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66C89" w14:textId="77777777" w:rsidR="00FD1AA6" w:rsidRDefault="00FD1AA6">
      <w:pPr>
        <w:rPr>
          <w:b/>
          <w:sz w:val="36"/>
        </w:rPr>
      </w:pPr>
      <w:bookmarkStart w:id="0" w:name="_GoBack"/>
      <w:bookmarkEnd w:id="0"/>
    </w:p>
    <w:p w14:paraId="51FEA16E" w14:textId="77777777" w:rsidR="005D7D99" w:rsidRPr="0027711B" w:rsidRDefault="006D0B17" w:rsidP="00DC26E7">
      <w:pPr>
        <w:jc w:val="center"/>
        <w:rPr>
          <w:b/>
          <w:sz w:val="36"/>
        </w:rPr>
      </w:pPr>
      <w:r w:rsidRPr="0027711B">
        <w:rPr>
          <w:b/>
          <w:sz w:val="36"/>
        </w:rPr>
        <w:t>Early School Success</w:t>
      </w:r>
      <w:r w:rsidR="0027711B" w:rsidRPr="0027711B">
        <w:rPr>
          <w:b/>
          <w:sz w:val="36"/>
        </w:rPr>
        <w:t>:</w:t>
      </w:r>
      <w:r w:rsidRPr="0027711B">
        <w:rPr>
          <w:b/>
          <w:sz w:val="36"/>
        </w:rPr>
        <w:t xml:space="preserve"> Pre</w:t>
      </w:r>
      <w:r w:rsidR="00B2216E">
        <w:rPr>
          <w:b/>
          <w:sz w:val="36"/>
        </w:rPr>
        <w:t>school</w:t>
      </w:r>
      <w:r w:rsidR="00B21FCD">
        <w:rPr>
          <w:b/>
          <w:sz w:val="36"/>
        </w:rPr>
        <w:t xml:space="preserve"> to Fifth Grade </w:t>
      </w:r>
      <w:r w:rsidR="0027711B" w:rsidRPr="0027711B">
        <w:rPr>
          <w:b/>
          <w:sz w:val="36"/>
        </w:rPr>
        <w:t>Alignment Program</w:t>
      </w:r>
    </w:p>
    <w:p w14:paraId="3083D4C0" w14:textId="77777777" w:rsidR="0027711B" w:rsidRDefault="0027711B" w:rsidP="00DC26E7">
      <w:pPr>
        <w:jc w:val="center"/>
        <w:rPr>
          <w:sz w:val="32"/>
        </w:rPr>
      </w:pPr>
      <w:r>
        <w:rPr>
          <w:sz w:val="32"/>
        </w:rPr>
        <w:t>Request for Proposals</w:t>
      </w:r>
    </w:p>
    <w:p w14:paraId="7627A6DF" w14:textId="77777777" w:rsidR="0027711B" w:rsidRPr="0027711B" w:rsidRDefault="0027711B" w:rsidP="0027711B">
      <w:pPr>
        <w:pBdr>
          <w:bottom w:val="single" w:sz="12" w:space="1" w:color="auto"/>
        </w:pBdr>
        <w:jc w:val="center"/>
        <w:rPr>
          <w:i/>
          <w:sz w:val="24"/>
        </w:rPr>
      </w:pPr>
    </w:p>
    <w:p w14:paraId="6A39C2A7" w14:textId="77777777" w:rsidR="0027711B" w:rsidRDefault="0027711B">
      <w:pPr>
        <w:rPr>
          <w:sz w:val="32"/>
        </w:rPr>
      </w:pPr>
    </w:p>
    <w:p w14:paraId="44ED746F" w14:textId="121507C8" w:rsidR="0027711B" w:rsidRDefault="0027711B" w:rsidP="0027711B">
      <w:pPr>
        <w:rPr>
          <w:szCs w:val="28"/>
        </w:rPr>
      </w:pPr>
      <w:r>
        <w:rPr>
          <w:szCs w:val="28"/>
        </w:rPr>
        <w:t xml:space="preserve">Proposals must be received </w:t>
      </w:r>
      <w:r w:rsidRPr="0027711B">
        <w:rPr>
          <w:szCs w:val="28"/>
        </w:rPr>
        <w:t xml:space="preserve">by </w:t>
      </w:r>
      <w:r w:rsidRPr="0027711B">
        <w:rPr>
          <w:b/>
          <w:sz w:val="28"/>
          <w:szCs w:val="28"/>
        </w:rPr>
        <w:t>5:00 p.m. P</w:t>
      </w:r>
      <w:r w:rsidR="00D7704A">
        <w:rPr>
          <w:b/>
          <w:sz w:val="28"/>
          <w:szCs w:val="28"/>
        </w:rPr>
        <w:t>D</w:t>
      </w:r>
      <w:r w:rsidRPr="0027711B">
        <w:rPr>
          <w:b/>
          <w:sz w:val="28"/>
          <w:szCs w:val="28"/>
        </w:rPr>
        <w:t>T on</w:t>
      </w:r>
      <w:r w:rsidRPr="0027711B">
        <w:rPr>
          <w:sz w:val="28"/>
          <w:szCs w:val="28"/>
        </w:rPr>
        <w:t xml:space="preserve"> </w:t>
      </w:r>
      <w:r w:rsidR="00E727D7" w:rsidRPr="00E727D7">
        <w:rPr>
          <w:b/>
          <w:sz w:val="28"/>
          <w:szCs w:val="28"/>
        </w:rPr>
        <w:t>Friday,</w:t>
      </w:r>
      <w:r w:rsidR="00E727D7">
        <w:rPr>
          <w:sz w:val="28"/>
          <w:szCs w:val="28"/>
        </w:rPr>
        <w:t xml:space="preserve"> </w:t>
      </w:r>
      <w:r w:rsidRPr="0027711B">
        <w:rPr>
          <w:b/>
          <w:sz w:val="28"/>
          <w:szCs w:val="28"/>
        </w:rPr>
        <w:t>February 8, 2019</w:t>
      </w:r>
      <w:r w:rsidRPr="0027711B">
        <w:rPr>
          <w:szCs w:val="28"/>
        </w:rPr>
        <w:t>.</w:t>
      </w:r>
    </w:p>
    <w:p w14:paraId="64989226" w14:textId="77777777" w:rsidR="0027711B" w:rsidRDefault="0027711B" w:rsidP="0027711B">
      <w:pPr>
        <w:rPr>
          <w:szCs w:val="28"/>
        </w:rPr>
      </w:pPr>
    </w:p>
    <w:p w14:paraId="4C2BB51D" w14:textId="3C6E8F25" w:rsidR="0027711B" w:rsidRPr="0027711B" w:rsidRDefault="0027711B" w:rsidP="0027711B">
      <w:pPr>
        <w:spacing w:after="120"/>
        <w:rPr>
          <w:szCs w:val="28"/>
        </w:rPr>
      </w:pPr>
      <w:r>
        <w:rPr>
          <w:szCs w:val="28"/>
        </w:rPr>
        <w:t>Completed p</w:t>
      </w:r>
      <w:r w:rsidRPr="0027711B">
        <w:rPr>
          <w:szCs w:val="28"/>
        </w:rPr>
        <w:t>roposals</w:t>
      </w:r>
      <w:r>
        <w:rPr>
          <w:szCs w:val="28"/>
        </w:rPr>
        <w:t xml:space="preserve"> may be emailed, mailed</w:t>
      </w:r>
      <w:r w:rsidR="00153A54">
        <w:rPr>
          <w:szCs w:val="28"/>
        </w:rPr>
        <w:t>,</w:t>
      </w:r>
      <w:r>
        <w:rPr>
          <w:szCs w:val="28"/>
        </w:rPr>
        <w:t xml:space="preserve"> or dropped off to:</w:t>
      </w:r>
      <w:r w:rsidRPr="0027711B">
        <w:rPr>
          <w:szCs w:val="28"/>
        </w:rPr>
        <w:t xml:space="preserve"> </w:t>
      </w:r>
    </w:p>
    <w:p w14:paraId="43CFF64C" w14:textId="77777777" w:rsidR="0027711B" w:rsidRDefault="0027711B" w:rsidP="0027711B">
      <w:pPr>
        <w:ind w:firstLine="720"/>
        <w:rPr>
          <w:szCs w:val="28"/>
        </w:rPr>
      </w:pPr>
      <w:r>
        <w:rPr>
          <w:szCs w:val="28"/>
        </w:rPr>
        <w:t>Children’s Institute</w:t>
      </w:r>
    </w:p>
    <w:p w14:paraId="1C289681" w14:textId="77777777" w:rsidR="0027711B" w:rsidRDefault="0027711B" w:rsidP="0027711B">
      <w:pPr>
        <w:rPr>
          <w:szCs w:val="28"/>
        </w:rPr>
      </w:pPr>
      <w:r>
        <w:rPr>
          <w:szCs w:val="28"/>
        </w:rPr>
        <w:tab/>
      </w:r>
      <w:r w:rsidRPr="0027711B">
        <w:rPr>
          <w:szCs w:val="28"/>
        </w:rPr>
        <w:t>1411 SW Morrison St. #205</w:t>
      </w:r>
    </w:p>
    <w:p w14:paraId="5C22A4FC" w14:textId="77777777" w:rsidR="0027711B" w:rsidRDefault="0027711B" w:rsidP="0027711B">
      <w:pPr>
        <w:rPr>
          <w:szCs w:val="28"/>
        </w:rPr>
      </w:pPr>
      <w:r>
        <w:rPr>
          <w:szCs w:val="28"/>
        </w:rPr>
        <w:tab/>
        <w:t>Portland, OR 97205</w:t>
      </w:r>
    </w:p>
    <w:p w14:paraId="38203462" w14:textId="77777777" w:rsidR="0027711B" w:rsidRDefault="0027711B" w:rsidP="0027711B">
      <w:pPr>
        <w:rPr>
          <w:szCs w:val="28"/>
        </w:rPr>
      </w:pPr>
      <w:r>
        <w:rPr>
          <w:i/>
          <w:szCs w:val="28"/>
        </w:rPr>
        <w:tab/>
      </w:r>
      <w:hyperlink r:id="rId11" w:history="1">
        <w:r w:rsidRPr="00E51B44">
          <w:rPr>
            <w:rStyle w:val="Hyperlink"/>
            <w:szCs w:val="28"/>
          </w:rPr>
          <w:t>marina@childinst.org</w:t>
        </w:r>
      </w:hyperlink>
    </w:p>
    <w:p w14:paraId="46866F77" w14:textId="77777777" w:rsidR="0027711B" w:rsidRDefault="0027711B" w:rsidP="0027711B">
      <w:pPr>
        <w:rPr>
          <w:szCs w:val="28"/>
        </w:rPr>
      </w:pPr>
    </w:p>
    <w:p w14:paraId="2E6EF63B" w14:textId="4E85F161" w:rsidR="0027711B" w:rsidRDefault="0027711B" w:rsidP="0027711B">
      <w:pPr>
        <w:rPr>
          <w:szCs w:val="28"/>
        </w:rPr>
      </w:pPr>
      <w:r>
        <w:rPr>
          <w:szCs w:val="28"/>
        </w:rPr>
        <w:t>Questions may be submitted to Marina Merrill (</w:t>
      </w:r>
      <w:hyperlink r:id="rId12" w:history="1">
        <w:r w:rsidRPr="00E51B44">
          <w:rPr>
            <w:rStyle w:val="Hyperlink"/>
            <w:szCs w:val="28"/>
          </w:rPr>
          <w:t>marina@childinst.org</w:t>
        </w:r>
      </w:hyperlink>
      <w:r>
        <w:rPr>
          <w:szCs w:val="28"/>
        </w:rPr>
        <w:t>) or you may call the main Children’s Institute number</w:t>
      </w:r>
      <w:r w:rsidR="009F2983">
        <w:rPr>
          <w:szCs w:val="28"/>
        </w:rPr>
        <w:t xml:space="preserve"> at</w:t>
      </w:r>
      <w:r>
        <w:rPr>
          <w:szCs w:val="28"/>
        </w:rPr>
        <w:t xml:space="preserve"> </w:t>
      </w:r>
      <w:r w:rsidRPr="0027711B">
        <w:rPr>
          <w:szCs w:val="28"/>
        </w:rPr>
        <w:t>503-219-9034</w:t>
      </w:r>
      <w:r w:rsidR="00111873">
        <w:rPr>
          <w:szCs w:val="28"/>
        </w:rPr>
        <w:t xml:space="preserve"> to reach Marina</w:t>
      </w:r>
      <w:r>
        <w:rPr>
          <w:szCs w:val="28"/>
        </w:rPr>
        <w:t>.</w:t>
      </w:r>
      <w:r w:rsidR="00207B9C">
        <w:rPr>
          <w:szCs w:val="28"/>
        </w:rPr>
        <w:t xml:space="preserve"> Applicants will be notified </w:t>
      </w:r>
      <w:r w:rsidR="00EA6A8A">
        <w:rPr>
          <w:szCs w:val="28"/>
        </w:rPr>
        <w:t xml:space="preserve">about </w:t>
      </w:r>
      <w:proofErr w:type="gramStart"/>
      <w:r w:rsidR="00EA6A8A">
        <w:rPr>
          <w:szCs w:val="28"/>
        </w:rPr>
        <w:t>whether or not</w:t>
      </w:r>
      <w:proofErr w:type="gramEnd"/>
      <w:r w:rsidR="00EA6A8A">
        <w:rPr>
          <w:szCs w:val="28"/>
        </w:rPr>
        <w:t xml:space="preserve"> they are finalists for participation in </w:t>
      </w:r>
      <w:r w:rsidR="006341F3">
        <w:rPr>
          <w:szCs w:val="28"/>
        </w:rPr>
        <w:t xml:space="preserve">Early School Success </w:t>
      </w:r>
      <w:r w:rsidR="00207B9C">
        <w:rPr>
          <w:szCs w:val="28"/>
        </w:rPr>
        <w:t>by</w:t>
      </w:r>
      <w:r w:rsidR="00351366">
        <w:rPr>
          <w:szCs w:val="28"/>
        </w:rPr>
        <w:t xml:space="preserve"> March 1, 2019.</w:t>
      </w:r>
    </w:p>
    <w:p w14:paraId="157D1C49" w14:textId="77777777" w:rsidR="0027711B" w:rsidRPr="0027711B" w:rsidRDefault="0027711B" w:rsidP="0027711B">
      <w:pPr>
        <w:pBdr>
          <w:bottom w:val="single" w:sz="12" w:space="1" w:color="auto"/>
        </w:pBdr>
        <w:rPr>
          <w:szCs w:val="28"/>
        </w:rPr>
      </w:pPr>
    </w:p>
    <w:sdt>
      <w:sdtPr>
        <w:rPr>
          <w:rFonts w:asciiTheme="minorHAnsi" w:eastAsiaTheme="minorHAnsi" w:hAnsiTheme="minorHAnsi" w:cstheme="minorBidi"/>
          <w:sz w:val="22"/>
          <w:szCs w:val="22"/>
        </w:rPr>
        <w:id w:val="-1704474097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16C830F7" w14:textId="77777777" w:rsidR="005B50D0" w:rsidRDefault="005B50D0">
          <w:pPr>
            <w:pStyle w:val="TOCHeading"/>
          </w:pPr>
          <w:r>
            <w:t>RFP Table of Contents</w:t>
          </w:r>
        </w:p>
        <w:p w14:paraId="190B367F" w14:textId="77777777" w:rsidR="00BF4055" w:rsidRDefault="00BF4055" w:rsidP="00BF4055">
          <w:pPr>
            <w:jc w:val="center"/>
          </w:pPr>
          <w:r>
            <w:t>(Select “CTRL” then click on any section you want to navigate to directly)</w:t>
          </w:r>
        </w:p>
        <w:p w14:paraId="5E36538B" w14:textId="77777777" w:rsidR="00BF4055" w:rsidRPr="00BF4055" w:rsidRDefault="00BF4055" w:rsidP="00BF4055">
          <w:pPr>
            <w:jc w:val="center"/>
          </w:pPr>
        </w:p>
        <w:p w14:paraId="78E1F792" w14:textId="3350A178" w:rsidR="00D7704A" w:rsidRDefault="005B50D0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r>
            <w:rPr>
              <w:b/>
              <w:bCs/>
              <w:noProof/>
            </w:rPr>
            <w:fldChar w:fldCharType="begin"/>
          </w:r>
          <w:r>
            <w:rPr>
              <w:b/>
              <w:bCs/>
              <w:noProof/>
            </w:rPr>
            <w:instrText xml:space="preserve"> TOC \o "1-3" \h \z \u </w:instrText>
          </w:r>
          <w:r>
            <w:rPr>
              <w:b/>
              <w:bCs/>
              <w:noProof/>
            </w:rPr>
            <w:fldChar w:fldCharType="separate"/>
          </w:r>
          <w:hyperlink w:anchor="_Toc530036951" w:history="1">
            <w:r w:rsidR="00D7704A" w:rsidRPr="0061413B">
              <w:rPr>
                <w:rStyle w:val="Hyperlink"/>
                <w:noProof/>
              </w:rPr>
              <w:t>Section I: Information About Early School Success (ESS)</w:t>
            </w:r>
            <w:r w:rsidR="00D7704A">
              <w:rPr>
                <w:noProof/>
                <w:webHidden/>
              </w:rPr>
              <w:tab/>
            </w:r>
            <w:r w:rsidR="00D7704A">
              <w:rPr>
                <w:noProof/>
                <w:webHidden/>
              </w:rPr>
              <w:fldChar w:fldCharType="begin"/>
            </w:r>
            <w:r w:rsidR="00D7704A">
              <w:rPr>
                <w:noProof/>
                <w:webHidden/>
              </w:rPr>
              <w:instrText xml:space="preserve"> PAGEREF _Toc530036951 \h </w:instrText>
            </w:r>
            <w:r w:rsidR="00D7704A">
              <w:rPr>
                <w:noProof/>
                <w:webHidden/>
              </w:rPr>
            </w:r>
            <w:r w:rsidR="00D7704A">
              <w:rPr>
                <w:noProof/>
                <w:webHidden/>
              </w:rPr>
              <w:fldChar w:fldCharType="separate"/>
            </w:r>
            <w:r w:rsidR="005A6D08">
              <w:rPr>
                <w:noProof/>
                <w:webHidden/>
              </w:rPr>
              <w:t>2</w:t>
            </w:r>
            <w:r w:rsidR="00D7704A">
              <w:rPr>
                <w:noProof/>
                <w:webHidden/>
              </w:rPr>
              <w:fldChar w:fldCharType="end"/>
            </w:r>
          </w:hyperlink>
        </w:p>
        <w:p w14:paraId="0FE389E3" w14:textId="41C2AC3B" w:rsidR="00D7704A" w:rsidRDefault="00F23116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30036952" w:history="1">
            <w:r w:rsidR="00D7704A" w:rsidRPr="0061413B">
              <w:rPr>
                <w:rStyle w:val="Hyperlink"/>
                <w:noProof/>
              </w:rPr>
              <w:t>Early School Success: The Need and the Opportunity</w:t>
            </w:r>
            <w:r w:rsidR="00D7704A">
              <w:rPr>
                <w:noProof/>
                <w:webHidden/>
              </w:rPr>
              <w:tab/>
            </w:r>
            <w:r w:rsidR="00D7704A">
              <w:rPr>
                <w:noProof/>
                <w:webHidden/>
              </w:rPr>
              <w:fldChar w:fldCharType="begin"/>
            </w:r>
            <w:r w:rsidR="00D7704A">
              <w:rPr>
                <w:noProof/>
                <w:webHidden/>
              </w:rPr>
              <w:instrText xml:space="preserve"> PAGEREF _Toc530036952 \h </w:instrText>
            </w:r>
            <w:r w:rsidR="00D7704A">
              <w:rPr>
                <w:noProof/>
                <w:webHidden/>
              </w:rPr>
            </w:r>
            <w:r w:rsidR="00D7704A">
              <w:rPr>
                <w:noProof/>
                <w:webHidden/>
              </w:rPr>
              <w:fldChar w:fldCharType="separate"/>
            </w:r>
            <w:r w:rsidR="005A6D08">
              <w:rPr>
                <w:noProof/>
                <w:webHidden/>
              </w:rPr>
              <w:t>2</w:t>
            </w:r>
            <w:r w:rsidR="00D7704A">
              <w:rPr>
                <w:noProof/>
                <w:webHidden/>
              </w:rPr>
              <w:fldChar w:fldCharType="end"/>
            </w:r>
          </w:hyperlink>
        </w:p>
        <w:p w14:paraId="272D8808" w14:textId="48EEBD94" w:rsidR="00D7704A" w:rsidRDefault="00F23116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30036953" w:history="1">
            <w:r w:rsidR="00D7704A" w:rsidRPr="0061413B">
              <w:rPr>
                <w:rStyle w:val="Hyperlink"/>
                <w:noProof/>
              </w:rPr>
              <w:t>Early School Success Program Overview</w:t>
            </w:r>
            <w:r w:rsidR="00D7704A">
              <w:rPr>
                <w:noProof/>
                <w:webHidden/>
              </w:rPr>
              <w:tab/>
            </w:r>
            <w:r w:rsidR="00D7704A">
              <w:rPr>
                <w:noProof/>
                <w:webHidden/>
              </w:rPr>
              <w:fldChar w:fldCharType="begin"/>
            </w:r>
            <w:r w:rsidR="00D7704A">
              <w:rPr>
                <w:noProof/>
                <w:webHidden/>
              </w:rPr>
              <w:instrText xml:space="preserve"> PAGEREF _Toc530036953 \h </w:instrText>
            </w:r>
            <w:r w:rsidR="00D7704A">
              <w:rPr>
                <w:noProof/>
                <w:webHidden/>
              </w:rPr>
            </w:r>
            <w:r w:rsidR="00D7704A">
              <w:rPr>
                <w:noProof/>
                <w:webHidden/>
              </w:rPr>
              <w:fldChar w:fldCharType="separate"/>
            </w:r>
            <w:r w:rsidR="005A6D08">
              <w:rPr>
                <w:noProof/>
                <w:webHidden/>
              </w:rPr>
              <w:t>3</w:t>
            </w:r>
            <w:r w:rsidR="00D7704A">
              <w:rPr>
                <w:noProof/>
                <w:webHidden/>
              </w:rPr>
              <w:fldChar w:fldCharType="end"/>
            </w:r>
          </w:hyperlink>
        </w:p>
        <w:p w14:paraId="18C86816" w14:textId="42E0EA45" w:rsidR="00D7704A" w:rsidRDefault="00F23116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30036954" w:history="1">
            <w:r w:rsidR="00D7704A" w:rsidRPr="0061413B">
              <w:rPr>
                <w:rStyle w:val="Hyperlink"/>
                <w:noProof/>
              </w:rPr>
              <w:t>Early School Success Timeline</w:t>
            </w:r>
            <w:r w:rsidR="00D7704A">
              <w:rPr>
                <w:noProof/>
                <w:webHidden/>
              </w:rPr>
              <w:tab/>
            </w:r>
            <w:r w:rsidR="00D7704A">
              <w:rPr>
                <w:noProof/>
                <w:webHidden/>
              </w:rPr>
              <w:fldChar w:fldCharType="begin"/>
            </w:r>
            <w:r w:rsidR="00D7704A">
              <w:rPr>
                <w:noProof/>
                <w:webHidden/>
              </w:rPr>
              <w:instrText xml:space="preserve"> PAGEREF _Toc530036954 \h </w:instrText>
            </w:r>
            <w:r w:rsidR="00D7704A">
              <w:rPr>
                <w:noProof/>
                <w:webHidden/>
              </w:rPr>
            </w:r>
            <w:r w:rsidR="00D7704A">
              <w:rPr>
                <w:noProof/>
                <w:webHidden/>
              </w:rPr>
              <w:fldChar w:fldCharType="separate"/>
            </w:r>
            <w:r w:rsidR="005A6D08">
              <w:rPr>
                <w:noProof/>
                <w:webHidden/>
              </w:rPr>
              <w:t>7</w:t>
            </w:r>
            <w:r w:rsidR="00D7704A">
              <w:rPr>
                <w:noProof/>
                <w:webHidden/>
              </w:rPr>
              <w:fldChar w:fldCharType="end"/>
            </w:r>
          </w:hyperlink>
        </w:p>
        <w:p w14:paraId="5B4DCAEA" w14:textId="2A4B9780" w:rsidR="00D7704A" w:rsidRDefault="00F23116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30036955" w:history="1">
            <w:r w:rsidR="00D7704A" w:rsidRPr="0061413B">
              <w:rPr>
                <w:rStyle w:val="Hyperlink"/>
                <w:noProof/>
              </w:rPr>
              <w:t>Detailed Application Process and Expectations</w:t>
            </w:r>
            <w:r w:rsidR="00D7704A">
              <w:rPr>
                <w:noProof/>
                <w:webHidden/>
              </w:rPr>
              <w:tab/>
            </w:r>
            <w:r w:rsidR="00D7704A">
              <w:rPr>
                <w:noProof/>
                <w:webHidden/>
              </w:rPr>
              <w:fldChar w:fldCharType="begin"/>
            </w:r>
            <w:r w:rsidR="00D7704A">
              <w:rPr>
                <w:noProof/>
                <w:webHidden/>
              </w:rPr>
              <w:instrText xml:space="preserve"> PAGEREF _Toc530036955 \h </w:instrText>
            </w:r>
            <w:r w:rsidR="00D7704A">
              <w:rPr>
                <w:noProof/>
                <w:webHidden/>
              </w:rPr>
            </w:r>
            <w:r w:rsidR="00D7704A">
              <w:rPr>
                <w:noProof/>
                <w:webHidden/>
              </w:rPr>
              <w:fldChar w:fldCharType="separate"/>
            </w:r>
            <w:r w:rsidR="005A6D08">
              <w:rPr>
                <w:noProof/>
                <w:webHidden/>
              </w:rPr>
              <w:t>7</w:t>
            </w:r>
            <w:r w:rsidR="00D7704A">
              <w:rPr>
                <w:noProof/>
                <w:webHidden/>
              </w:rPr>
              <w:fldChar w:fldCharType="end"/>
            </w:r>
          </w:hyperlink>
        </w:p>
        <w:p w14:paraId="526E5251" w14:textId="6D1D1E79" w:rsidR="00D7704A" w:rsidRDefault="00F23116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30036956" w:history="1">
            <w:r w:rsidR="00D7704A" w:rsidRPr="0061413B">
              <w:rPr>
                <w:rStyle w:val="Hyperlink"/>
                <w:noProof/>
              </w:rPr>
              <w:t>Section II: District Proposal Materials (to complete)</w:t>
            </w:r>
            <w:r w:rsidR="00D7704A">
              <w:rPr>
                <w:noProof/>
                <w:webHidden/>
              </w:rPr>
              <w:tab/>
            </w:r>
            <w:r w:rsidR="00D7704A">
              <w:rPr>
                <w:noProof/>
                <w:webHidden/>
              </w:rPr>
              <w:fldChar w:fldCharType="begin"/>
            </w:r>
            <w:r w:rsidR="00D7704A">
              <w:rPr>
                <w:noProof/>
                <w:webHidden/>
              </w:rPr>
              <w:instrText xml:space="preserve"> PAGEREF _Toc530036956 \h </w:instrText>
            </w:r>
            <w:r w:rsidR="00D7704A">
              <w:rPr>
                <w:noProof/>
                <w:webHidden/>
              </w:rPr>
            </w:r>
            <w:r w:rsidR="00D7704A">
              <w:rPr>
                <w:noProof/>
                <w:webHidden/>
              </w:rPr>
              <w:fldChar w:fldCharType="separate"/>
            </w:r>
            <w:r w:rsidR="005A6D08">
              <w:rPr>
                <w:noProof/>
                <w:webHidden/>
              </w:rPr>
              <w:t>10</w:t>
            </w:r>
            <w:r w:rsidR="00D7704A">
              <w:rPr>
                <w:noProof/>
                <w:webHidden/>
              </w:rPr>
              <w:fldChar w:fldCharType="end"/>
            </w:r>
          </w:hyperlink>
        </w:p>
        <w:p w14:paraId="6D58C910" w14:textId="3765F95F" w:rsidR="00D7704A" w:rsidRDefault="00F23116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30036957" w:history="1">
            <w:r w:rsidR="00D7704A" w:rsidRPr="0061413B">
              <w:rPr>
                <w:rStyle w:val="Hyperlink"/>
                <w:noProof/>
              </w:rPr>
              <w:t>Checklist of Materials</w:t>
            </w:r>
            <w:r w:rsidR="00D7704A">
              <w:rPr>
                <w:noProof/>
                <w:webHidden/>
              </w:rPr>
              <w:tab/>
            </w:r>
            <w:r w:rsidR="00D7704A">
              <w:rPr>
                <w:noProof/>
                <w:webHidden/>
              </w:rPr>
              <w:fldChar w:fldCharType="begin"/>
            </w:r>
            <w:r w:rsidR="00D7704A">
              <w:rPr>
                <w:noProof/>
                <w:webHidden/>
              </w:rPr>
              <w:instrText xml:space="preserve"> PAGEREF _Toc530036957 \h </w:instrText>
            </w:r>
            <w:r w:rsidR="00D7704A">
              <w:rPr>
                <w:noProof/>
                <w:webHidden/>
              </w:rPr>
            </w:r>
            <w:r w:rsidR="00D7704A">
              <w:rPr>
                <w:noProof/>
                <w:webHidden/>
              </w:rPr>
              <w:fldChar w:fldCharType="separate"/>
            </w:r>
            <w:r w:rsidR="005A6D08">
              <w:rPr>
                <w:noProof/>
                <w:webHidden/>
              </w:rPr>
              <w:t>10</w:t>
            </w:r>
            <w:r w:rsidR="00D7704A">
              <w:rPr>
                <w:noProof/>
                <w:webHidden/>
              </w:rPr>
              <w:fldChar w:fldCharType="end"/>
            </w:r>
          </w:hyperlink>
        </w:p>
        <w:p w14:paraId="02264A46" w14:textId="28D1B0B2" w:rsidR="00D7704A" w:rsidRDefault="00F23116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30036958" w:history="1">
            <w:r w:rsidR="00D7704A" w:rsidRPr="0061413B">
              <w:rPr>
                <w:rStyle w:val="Hyperlink"/>
                <w:noProof/>
              </w:rPr>
              <w:t>District Profile</w:t>
            </w:r>
            <w:r w:rsidR="00D7704A">
              <w:rPr>
                <w:noProof/>
                <w:webHidden/>
              </w:rPr>
              <w:tab/>
            </w:r>
            <w:r w:rsidR="00D7704A">
              <w:rPr>
                <w:noProof/>
                <w:webHidden/>
              </w:rPr>
              <w:fldChar w:fldCharType="begin"/>
            </w:r>
            <w:r w:rsidR="00D7704A">
              <w:rPr>
                <w:noProof/>
                <w:webHidden/>
              </w:rPr>
              <w:instrText xml:space="preserve"> PAGEREF _Toc530036958 \h </w:instrText>
            </w:r>
            <w:r w:rsidR="00D7704A">
              <w:rPr>
                <w:noProof/>
                <w:webHidden/>
              </w:rPr>
            </w:r>
            <w:r w:rsidR="00D7704A">
              <w:rPr>
                <w:noProof/>
                <w:webHidden/>
              </w:rPr>
              <w:fldChar w:fldCharType="separate"/>
            </w:r>
            <w:r w:rsidR="005A6D08">
              <w:rPr>
                <w:noProof/>
                <w:webHidden/>
              </w:rPr>
              <w:t>11</w:t>
            </w:r>
            <w:r w:rsidR="00D7704A">
              <w:rPr>
                <w:noProof/>
                <w:webHidden/>
              </w:rPr>
              <w:fldChar w:fldCharType="end"/>
            </w:r>
          </w:hyperlink>
        </w:p>
        <w:p w14:paraId="11FC22CB" w14:textId="461D20E1" w:rsidR="00D7704A" w:rsidRDefault="00F23116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30036959" w:history="1">
            <w:r w:rsidR="00D7704A" w:rsidRPr="0061413B">
              <w:rPr>
                <w:rStyle w:val="Hyperlink"/>
                <w:noProof/>
              </w:rPr>
              <w:t>Proposal Narrative</w:t>
            </w:r>
            <w:r w:rsidR="00D7704A">
              <w:rPr>
                <w:noProof/>
                <w:webHidden/>
              </w:rPr>
              <w:tab/>
            </w:r>
            <w:r w:rsidR="00D7704A">
              <w:rPr>
                <w:noProof/>
                <w:webHidden/>
              </w:rPr>
              <w:fldChar w:fldCharType="begin"/>
            </w:r>
            <w:r w:rsidR="00D7704A">
              <w:rPr>
                <w:noProof/>
                <w:webHidden/>
              </w:rPr>
              <w:instrText xml:space="preserve"> PAGEREF _Toc530036959 \h </w:instrText>
            </w:r>
            <w:r w:rsidR="00D7704A">
              <w:rPr>
                <w:noProof/>
                <w:webHidden/>
              </w:rPr>
            </w:r>
            <w:r w:rsidR="00D7704A">
              <w:rPr>
                <w:noProof/>
                <w:webHidden/>
              </w:rPr>
              <w:fldChar w:fldCharType="separate"/>
            </w:r>
            <w:r w:rsidR="005A6D08">
              <w:rPr>
                <w:noProof/>
                <w:webHidden/>
              </w:rPr>
              <w:t>13</w:t>
            </w:r>
            <w:r w:rsidR="00D7704A">
              <w:rPr>
                <w:noProof/>
                <w:webHidden/>
              </w:rPr>
              <w:fldChar w:fldCharType="end"/>
            </w:r>
          </w:hyperlink>
        </w:p>
        <w:p w14:paraId="10CF848B" w14:textId="6E123BB5" w:rsidR="00D7704A" w:rsidRDefault="00F23116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30036960" w:history="1">
            <w:r w:rsidR="00D7704A" w:rsidRPr="0061413B">
              <w:rPr>
                <w:rStyle w:val="Hyperlink"/>
                <w:noProof/>
              </w:rPr>
              <w:t>Responses to Required Questions</w:t>
            </w:r>
            <w:r w:rsidR="00D7704A">
              <w:rPr>
                <w:noProof/>
                <w:webHidden/>
              </w:rPr>
              <w:tab/>
            </w:r>
            <w:r w:rsidR="00D7704A">
              <w:rPr>
                <w:noProof/>
                <w:webHidden/>
              </w:rPr>
              <w:fldChar w:fldCharType="begin"/>
            </w:r>
            <w:r w:rsidR="00D7704A">
              <w:rPr>
                <w:noProof/>
                <w:webHidden/>
              </w:rPr>
              <w:instrText xml:space="preserve"> PAGEREF _Toc530036960 \h </w:instrText>
            </w:r>
            <w:r w:rsidR="00D7704A">
              <w:rPr>
                <w:noProof/>
                <w:webHidden/>
              </w:rPr>
            </w:r>
            <w:r w:rsidR="00D7704A">
              <w:rPr>
                <w:noProof/>
                <w:webHidden/>
              </w:rPr>
              <w:fldChar w:fldCharType="separate"/>
            </w:r>
            <w:r w:rsidR="005A6D08">
              <w:rPr>
                <w:noProof/>
                <w:webHidden/>
              </w:rPr>
              <w:t>13</w:t>
            </w:r>
            <w:r w:rsidR="00D7704A">
              <w:rPr>
                <w:noProof/>
                <w:webHidden/>
              </w:rPr>
              <w:fldChar w:fldCharType="end"/>
            </w:r>
          </w:hyperlink>
        </w:p>
        <w:p w14:paraId="041C74DC" w14:textId="66ED734D" w:rsidR="00D7704A" w:rsidRDefault="00F23116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30036961" w:history="1">
            <w:r w:rsidR="00D7704A" w:rsidRPr="0061413B">
              <w:rPr>
                <w:rStyle w:val="Hyperlink"/>
                <w:noProof/>
              </w:rPr>
              <w:t>Budget Estimate</w:t>
            </w:r>
            <w:r w:rsidR="00D7704A">
              <w:rPr>
                <w:noProof/>
                <w:webHidden/>
              </w:rPr>
              <w:tab/>
            </w:r>
            <w:r w:rsidR="00D7704A">
              <w:rPr>
                <w:noProof/>
                <w:webHidden/>
              </w:rPr>
              <w:fldChar w:fldCharType="begin"/>
            </w:r>
            <w:r w:rsidR="00D7704A">
              <w:rPr>
                <w:noProof/>
                <w:webHidden/>
              </w:rPr>
              <w:instrText xml:space="preserve"> PAGEREF _Toc530036961 \h </w:instrText>
            </w:r>
            <w:r w:rsidR="00D7704A">
              <w:rPr>
                <w:noProof/>
                <w:webHidden/>
              </w:rPr>
            </w:r>
            <w:r w:rsidR="00D7704A">
              <w:rPr>
                <w:noProof/>
                <w:webHidden/>
              </w:rPr>
              <w:fldChar w:fldCharType="separate"/>
            </w:r>
            <w:r w:rsidR="005A6D08">
              <w:rPr>
                <w:noProof/>
                <w:webHidden/>
              </w:rPr>
              <w:t>15</w:t>
            </w:r>
            <w:r w:rsidR="00D7704A">
              <w:rPr>
                <w:noProof/>
                <w:webHidden/>
              </w:rPr>
              <w:fldChar w:fldCharType="end"/>
            </w:r>
          </w:hyperlink>
        </w:p>
        <w:p w14:paraId="52BBBD6A" w14:textId="3DCCA08A" w:rsidR="00D7704A" w:rsidRDefault="00F23116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30036962" w:history="1">
            <w:r w:rsidR="00D7704A" w:rsidRPr="0061413B">
              <w:rPr>
                <w:rStyle w:val="Hyperlink"/>
                <w:noProof/>
              </w:rPr>
              <w:t>Letters of Support (LOSs)</w:t>
            </w:r>
            <w:r w:rsidR="00D7704A">
              <w:rPr>
                <w:noProof/>
                <w:webHidden/>
              </w:rPr>
              <w:tab/>
            </w:r>
            <w:r w:rsidR="00D7704A">
              <w:rPr>
                <w:noProof/>
                <w:webHidden/>
              </w:rPr>
              <w:fldChar w:fldCharType="begin"/>
            </w:r>
            <w:r w:rsidR="00D7704A">
              <w:rPr>
                <w:noProof/>
                <w:webHidden/>
              </w:rPr>
              <w:instrText xml:space="preserve"> PAGEREF _Toc530036962 \h </w:instrText>
            </w:r>
            <w:r w:rsidR="00D7704A">
              <w:rPr>
                <w:noProof/>
                <w:webHidden/>
              </w:rPr>
            </w:r>
            <w:r w:rsidR="00D7704A">
              <w:rPr>
                <w:noProof/>
                <w:webHidden/>
              </w:rPr>
              <w:fldChar w:fldCharType="separate"/>
            </w:r>
            <w:r w:rsidR="005A6D08">
              <w:rPr>
                <w:noProof/>
                <w:webHidden/>
              </w:rPr>
              <w:t>17</w:t>
            </w:r>
            <w:r w:rsidR="00D7704A">
              <w:rPr>
                <w:noProof/>
                <w:webHidden/>
              </w:rPr>
              <w:fldChar w:fldCharType="end"/>
            </w:r>
          </w:hyperlink>
        </w:p>
        <w:p w14:paraId="075E6CC5" w14:textId="2A9B8116" w:rsidR="00D7704A" w:rsidRDefault="00F23116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30036963" w:history="1">
            <w:r w:rsidR="00D7704A" w:rsidRPr="0061413B">
              <w:rPr>
                <w:rStyle w:val="Hyperlink"/>
                <w:noProof/>
              </w:rPr>
              <w:t>APPENDIX:</w:t>
            </w:r>
            <w:r w:rsidR="00D7704A">
              <w:rPr>
                <w:noProof/>
                <w:webHidden/>
              </w:rPr>
              <w:tab/>
            </w:r>
            <w:r w:rsidR="00D7704A">
              <w:rPr>
                <w:noProof/>
                <w:webHidden/>
              </w:rPr>
              <w:fldChar w:fldCharType="begin"/>
            </w:r>
            <w:r w:rsidR="00D7704A">
              <w:rPr>
                <w:noProof/>
                <w:webHidden/>
              </w:rPr>
              <w:instrText xml:space="preserve"> PAGEREF _Toc530036963 \h </w:instrText>
            </w:r>
            <w:r w:rsidR="00D7704A">
              <w:rPr>
                <w:noProof/>
                <w:webHidden/>
              </w:rPr>
            </w:r>
            <w:r w:rsidR="00D7704A">
              <w:rPr>
                <w:noProof/>
                <w:webHidden/>
              </w:rPr>
              <w:fldChar w:fldCharType="separate"/>
            </w:r>
            <w:r w:rsidR="005A6D08">
              <w:rPr>
                <w:noProof/>
                <w:webHidden/>
              </w:rPr>
              <w:t>17</w:t>
            </w:r>
            <w:r w:rsidR="00D7704A">
              <w:rPr>
                <w:noProof/>
                <w:webHidden/>
              </w:rPr>
              <w:fldChar w:fldCharType="end"/>
            </w:r>
          </w:hyperlink>
        </w:p>
        <w:p w14:paraId="4C7F6C33" w14:textId="05FAD086" w:rsidR="00D7704A" w:rsidRDefault="00F23116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30036964" w:history="1">
            <w:r w:rsidR="00D7704A" w:rsidRPr="0061413B">
              <w:rPr>
                <w:rStyle w:val="Hyperlink"/>
                <w:noProof/>
              </w:rPr>
              <w:t>Letter of Support Template</w:t>
            </w:r>
            <w:r w:rsidR="00D7704A">
              <w:rPr>
                <w:noProof/>
                <w:webHidden/>
              </w:rPr>
              <w:tab/>
            </w:r>
            <w:r w:rsidR="00D7704A">
              <w:rPr>
                <w:noProof/>
                <w:webHidden/>
              </w:rPr>
              <w:fldChar w:fldCharType="begin"/>
            </w:r>
            <w:r w:rsidR="00D7704A">
              <w:rPr>
                <w:noProof/>
                <w:webHidden/>
              </w:rPr>
              <w:instrText xml:space="preserve"> PAGEREF _Toc530036964 \h </w:instrText>
            </w:r>
            <w:r w:rsidR="00D7704A">
              <w:rPr>
                <w:noProof/>
                <w:webHidden/>
              </w:rPr>
            </w:r>
            <w:r w:rsidR="00D7704A">
              <w:rPr>
                <w:noProof/>
                <w:webHidden/>
              </w:rPr>
              <w:fldChar w:fldCharType="separate"/>
            </w:r>
            <w:r w:rsidR="005A6D08">
              <w:rPr>
                <w:noProof/>
                <w:webHidden/>
              </w:rPr>
              <w:t>17</w:t>
            </w:r>
            <w:r w:rsidR="00D7704A">
              <w:rPr>
                <w:noProof/>
                <w:webHidden/>
              </w:rPr>
              <w:fldChar w:fldCharType="end"/>
            </w:r>
          </w:hyperlink>
        </w:p>
        <w:p w14:paraId="29F122A3" w14:textId="7432A8E1" w:rsidR="005B50D0" w:rsidRDefault="005B50D0">
          <w:r>
            <w:rPr>
              <w:b/>
              <w:bCs/>
              <w:noProof/>
            </w:rPr>
            <w:fldChar w:fldCharType="end"/>
          </w:r>
        </w:p>
      </w:sdtContent>
    </w:sdt>
    <w:p w14:paraId="22CA8A34" w14:textId="1CCA68AA" w:rsidR="003E5972" w:rsidRDefault="003E5972" w:rsidP="00554CF1">
      <w:pPr>
        <w:pStyle w:val="Heading1"/>
      </w:pPr>
      <w:bookmarkStart w:id="1" w:name="_Toc530036951"/>
      <w:r w:rsidRPr="00554CF1">
        <w:lastRenderedPageBreak/>
        <w:t xml:space="preserve">Section I: Information </w:t>
      </w:r>
      <w:r w:rsidR="00153A54">
        <w:t>A</w:t>
      </w:r>
      <w:r w:rsidRPr="00554CF1">
        <w:t>bout Early School Success (ESS)</w:t>
      </w:r>
      <w:bookmarkEnd w:id="1"/>
    </w:p>
    <w:p w14:paraId="4F24AF34" w14:textId="77777777" w:rsidR="00554CF1" w:rsidRPr="00554CF1" w:rsidRDefault="00554CF1" w:rsidP="00554CF1"/>
    <w:p w14:paraId="13B752F6" w14:textId="2F3092D3" w:rsidR="0018507C" w:rsidRDefault="0018507C" w:rsidP="0018507C">
      <w:pPr>
        <w:pStyle w:val="Heading2"/>
      </w:pPr>
      <w:bookmarkStart w:id="2" w:name="_Toc530036952"/>
      <w:r>
        <w:t>Early School Success</w:t>
      </w:r>
      <w:r w:rsidR="00153A54">
        <w:t xml:space="preserve">: </w:t>
      </w:r>
      <w:r>
        <w:t xml:space="preserve">The Need and </w:t>
      </w:r>
      <w:r w:rsidR="00535A50">
        <w:t xml:space="preserve">the </w:t>
      </w:r>
      <w:r>
        <w:t>Opportunity</w:t>
      </w:r>
      <w:bookmarkEnd w:id="2"/>
    </w:p>
    <w:p w14:paraId="22CFC286" w14:textId="5CE60B48" w:rsidR="004C2F03" w:rsidRDefault="00A95040" w:rsidP="0018507C">
      <w:r>
        <w:t>More than</w:t>
      </w:r>
      <w:r w:rsidR="00F649E5">
        <w:t xml:space="preserve"> a century of cognitive research has proven that very young children are capable o</w:t>
      </w:r>
      <w:r w:rsidR="00A23BC4">
        <w:t xml:space="preserve">f </w:t>
      </w:r>
      <w:r w:rsidR="00F649E5">
        <w:t>rigorous learning, abstraction</w:t>
      </w:r>
      <w:r w:rsidR="009E1D53">
        <w:t>,</w:t>
      </w:r>
      <w:r w:rsidR="00F649E5">
        <w:t xml:space="preserve"> and reasoning.</w:t>
      </w:r>
      <w:r w:rsidR="00F649E5">
        <w:rPr>
          <w:rStyle w:val="FootnoteReference"/>
        </w:rPr>
        <w:footnoteReference w:id="1"/>
      </w:r>
      <w:r w:rsidR="00F649E5">
        <w:t xml:space="preserve"> </w:t>
      </w:r>
      <w:r w:rsidR="00CD3085">
        <w:t xml:space="preserve">Providing young children with </w:t>
      </w:r>
      <w:r w:rsidR="006058A6">
        <w:t xml:space="preserve">intentional educational opportunities to </w:t>
      </w:r>
      <w:r w:rsidR="002D67DB">
        <w:t xml:space="preserve">develop </w:t>
      </w:r>
      <w:r w:rsidR="00CD3085">
        <w:t xml:space="preserve">these </w:t>
      </w:r>
      <w:r w:rsidR="002D67DB">
        <w:t>skills</w:t>
      </w:r>
      <w:r w:rsidR="00CD3085">
        <w:t xml:space="preserve"> is vital, </w:t>
      </w:r>
      <w:r w:rsidR="002D67DB">
        <w:t xml:space="preserve">particularly </w:t>
      </w:r>
      <w:r w:rsidR="005170B1">
        <w:t xml:space="preserve">between birth and </w:t>
      </w:r>
      <w:r w:rsidR="00DE1CBD">
        <w:t xml:space="preserve">age </w:t>
      </w:r>
      <w:r w:rsidR="00153A54">
        <w:t>5</w:t>
      </w:r>
      <w:r w:rsidR="002D67DB">
        <w:t xml:space="preserve"> when 90 percent of brain development occurs</w:t>
      </w:r>
      <w:r w:rsidR="005170B1">
        <w:t>.</w:t>
      </w:r>
      <w:r w:rsidR="005170B1">
        <w:rPr>
          <w:rStyle w:val="FootnoteReference"/>
        </w:rPr>
        <w:footnoteReference w:id="2"/>
      </w:r>
      <w:r w:rsidR="005170B1">
        <w:t xml:space="preserve"> </w:t>
      </w:r>
      <w:r w:rsidR="00A23BC4">
        <w:t>Many families, educators</w:t>
      </w:r>
      <w:r w:rsidR="002D67DB">
        <w:t>,</w:t>
      </w:r>
      <w:r w:rsidR="00A23BC4">
        <w:t xml:space="preserve"> and policymakers recognize that education during these early years </w:t>
      </w:r>
      <w:r w:rsidR="0047253C">
        <w:t xml:space="preserve">is </w:t>
      </w:r>
      <w:r w:rsidR="00CD3085">
        <w:t>essential</w:t>
      </w:r>
      <w:r w:rsidR="0047253C">
        <w:t xml:space="preserve"> for helping</w:t>
      </w:r>
      <w:r w:rsidR="00A23BC4">
        <w:t xml:space="preserve"> children cultivate cognitive </w:t>
      </w:r>
      <w:r w:rsidR="006058A6">
        <w:t>abilities such as executive function</w:t>
      </w:r>
      <w:r w:rsidR="00CA7F05">
        <w:t>ing</w:t>
      </w:r>
      <w:r w:rsidR="00AC2190">
        <w:t xml:space="preserve">, </w:t>
      </w:r>
      <w:r w:rsidR="006058A6">
        <w:t xml:space="preserve">emotional regulation, </w:t>
      </w:r>
      <w:r w:rsidR="00A23BC4">
        <w:t xml:space="preserve">and </w:t>
      </w:r>
      <w:r w:rsidR="006058A6">
        <w:t xml:space="preserve">the ability to navigate </w:t>
      </w:r>
      <w:r w:rsidR="00A23BC4">
        <w:t xml:space="preserve">social </w:t>
      </w:r>
      <w:r w:rsidR="006058A6">
        <w:t xml:space="preserve">environments </w:t>
      </w:r>
      <w:r w:rsidR="00DE27F9">
        <w:t>that set them up for success in</w:t>
      </w:r>
      <w:r w:rsidR="009915FE">
        <w:t xml:space="preserve"> their education and </w:t>
      </w:r>
      <w:r w:rsidR="00DE27F9">
        <w:t>career</w:t>
      </w:r>
      <w:r w:rsidR="00A23BC4">
        <w:t xml:space="preserve">. </w:t>
      </w:r>
      <w:r w:rsidR="00DE27F9">
        <w:t xml:space="preserve">As a result, we have seen significant movement in </w:t>
      </w:r>
      <w:r w:rsidR="00305906">
        <w:t xml:space="preserve">Oregon </w:t>
      </w:r>
      <w:r w:rsidR="00DE27F9">
        <w:t>to provide access to high-quality preschool for young learners.</w:t>
      </w:r>
      <w:r w:rsidR="00DE27F9">
        <w:rPr>
          <w:rStyle w:val="FootnoteReference"/>
        </w:rPr>
        <w:footnoteReference w:id="3"/>
      </w:r>
      <w:r w:rsidR="00DE27F9">
        <w:t xml:space="preserve"> </w:t>
      </w:r>
    </w:p>
    <w:p w14:paraId="4E826AF6" w14:textId="77777777" w:rsidR="004C2F03" w:rsidRDefault="004C2F03" w:rsidP="0018507C"/>
    <w:p w14:paraId="151BA0EB" w14:textId="74117BC4" w:rsidR="005170B1" w:rsidRDefault="009F2983" w:rsidP="0018507C">
      <w:r>
        <w:t>D</w:t>
      </w:r>
      <w:r w:rsidR="00DE27F9">
        <w:t>espite efforts to ex</w:t>
      </w:r>
      <w:r w:rsidR="002D67DB">
        <w:t xml:space="preserve">pand </w:t>
      </w:r>
      <w:r w:rsidR="00DE27F9">
        <w:t>early learning</w:t>
      </w:r>
      <w:r w:rsidR="002D67DB">
        <w:t xml:space="preserve"> opportunities for more children and families</w:t>
      </w:r>
      <w:r w:rsidR="00DE27F9">
        <w:t xml:space="preserve">, </w:t>
      </w:r>
      <w:r w:rsidR="002D67DB">
        <w:t>many</w:t>
      </w:r>
      <w:r w:rsidR="00DE27F9">
        <w:t xml:space="preserve"> children </w:t>
      </w:r>
      <w:r w:rsidR="002D67DB">
        <w:t xml:space="preserve">still </w:t>
      </w:r>
      <w:r w:rsidR="00DE27F9">
        <w:t>struggl</w:t>
      </w:r>
      <w:r w:rsidR="002D67DB">
        <w:t xml:space="preserve">e </w:t>
      </w:r>
      <w:r w:rsidR="00DE27F9">
        <w:t>to</w:t>
      </w:r>
      <w:r w:rsidR="002D67DB">
        <w:t xml:space="preserve"> fully develop</w:t>
      </w:r>
      <w:r w:rsidR="00DE27F9">
        <w:t xml:space="preserve"> cognitive</w:t>
      </w:r>
      <w:r w:rsidR="002D67DB">
        <w:t xml:space="preserve"> skills that support </w:t>
      </w:r>
      <w:r w:rsidR="00CD3085">
        <w:t>kindergarten readiness and</w:t>
      </w:r>
      <w:r w:rsidR="00DE27F9">
        <w:t xml:space="preserve"> </w:t>
      </w:r>
      <w:r w:rsidR="00AA751E">
        <w:t xml:space="preserve">third </w:t>
      </w:r>
      <w:r w:rsidR="00DE27F9">
        <w:t>grade reading</w:t>
      </w:r>
      <w:r w:rsidR="002D67DB">
        <w:t xml:space="preserve"> achievement</w:t>
      </w:r>
      <w:r w:rsidR="00DE27F9">
        <w:t>.</w:t>
      </w:r>
      <w:r w:rsidR="005170B1">
        <w:rPr>
          <w:rStyle w:val="FootnoteReference"/>
        </w:rPr>
        <w:footnoteReference w:id="4"/>
      </w:r>
      <w:r w:rsidR="00DE27F9">
        <w:t xml:space="preserve"> </w:t>
      </w:r>
      <w:r w:rsidR="005170B1">
        <w:t xml:space="preserve">These </w:t>
      </w:r>
      <w:r w:rsidR="00693E41">
        <w:t xml:space="preserve">challenges </w:t>
      </w:r>
      <w:r w:rsidR="005170B1">
        <w:t xml:space="preserve">especially affect </w:t>
      </w:r>
      <w:r w:rsidR="002D67DB">
        <w:t xml:space="preserve">low-income </w:t>
      </w:r>
      <w:r w:rsidR="005170B1">
        <w:t xml:space="preserve">children </w:t>
      </w:r>
      <w:r w:rsidR="00153A54">
        <w:t>with the fewest</w:t>
      </w:r>
      <w:r w:rsidR="009E1D53">
        <w:t xml:space="preserve"> opportunit</w:t>
      </w:r>
      <w:r w:rsidR="00153A54">
        <w:t>ies</w:t>
      </w:r>
      <w:r w:rsidR="009E1D53">
        <w:t>,</w:t>
      </w:r>
      <w:r w:rsidR="005170B1">
        <w:t xml:space="preserve"> </w:t>
      </w:r>
      <w:r w:rsidR="009E1D53">
        <w:t xml:space="preserve">including children of color, </w:t>
      </w:r>
      <w:r w:rsidR="005170B1">
        <w:t>English language learners</w:t>
      </w:r>
      <w:r w:rsidR="009E1D53">
        <w:t>, and children with learning differences</w:t>
      </w:r>
      <w:r w:rsidR="005170B1">
        <w:t xml:space="preserve">. </w:t>
      </w:r>
      <w:r w:rsidR="002D67DB">
        <w:t xml:space="preserve">Skill gaps that develop in the first five years of life typically </w:t>
      </w:r>
      <w:r w:rsidR="005170B1">
        <w:t>follow students throughout their K</w:t>
      </w:r>
      <w:r w:rsidR="00153A54">
        <w:t>–</w:t>
      </w:r>
      <w:r w:rsidR="005170B1">
        <w:t>12 education</w:t>
      </w:r>
      <w:r w:rsidR="009915FE">
        <w:t xml:space="preserve"> and ultimately </w:t>
      </w:r>
      <w:r w:rsidR="005170B1">
        <w:t>contribut</w:t>
      </w:r>
      <w:r w:rsidR="009915FE">
        <w:t xml:space="preserve">e </w:t>
      </w:r>
      <w:r w:rsidR="005170B1">
        <w:t>to Oregon’s low high school graduation rates.</w:t>
      </w:r>
      <w:r w:rsidR="005170B1">
        <w:rPr>
          <w:rStyle w:val="FootnoteReference"/>
        </w:rPr>
        <w:footnoteReference w:id="5"/>
      </w:r>
    </w:p>
    <w:p w14:paraId="739750AB" w14:textId="77777777" w:rsidR="005170B1" w:rsidRDefault="005170B1" w:rsidP="0018507C"/>
    <w:p w14:paraId="14A8F3F2" w14:textId="12010D78" w:rsidR="00466BC5" w:rsidRDefault="00555EE8" w:rsidP="0018507C">
      <w:r>
        <w:t>Changing student outcomes and closing achievement gaps before they begin require a transformational shift in how we think about and approach education in the early years.</w:t>
      </w:r>
      <w:r w:rsidR="00AA751E">
        <w:t xml:space="preserve"> Most education reform efforts and professional learning opportunities for educators </w:t>
      </w:r>
      <w:r w:rsidR="00CD3085">
        <w:t>focus on grades 3</w:t>
      </w:r>
      <w:r w:rsidR="00153A54">
        <w:t>–</w:t>
      </w:r>
      <w:r w:rsidR="00CD3085">
        <w:t>12.</w:t>
      </w:r>
      <w:r w:rsidR="0047253C">
        <w:t xml:space="preserve"> </w:t>
      </w:r>
      <w:r w:rsidR="00CD3085">
        <w:t>T</w:t>
      </w:r>
      <w:r w:rsidR="0047253C">
        <w:t>he data show</w:t>
      </w:r>
      <w:r w:rsidR="00CD3085">
        <w:t xml:space="preserve">, however, </w:t>
      </w:r>
      <w:r w:rsidR="0047253C">
        <w:t xml:space="preserve">that </w:t>
      </w:r>
      <w:r w:rsidR="00AA751E">
        <w:t xml:space="preserve">Oregon is </w:t>
      </w:r>
      <w:r w:rsidR="0047253C">
        <w:t xml:space="preserve">leaving kids </w:t>
      </w:r>
      <w:r w:rsidR="00AA751E">
        <w:t xml:space="preserve">behind by not focusing on education before </w:t>
      </w:r>
      <w:r w:rsidR="00CD3085">
        <w:t>third grade.</w:t>
      </w:r>
      <w:r w:rsidR="00F77F44">
        <w:rPr>
          <w:rStyle w:val="FootnoteReference"/>
        </w:rPr>
        <w:footnoteReference w:id="6"/>
      </w:r>
      <w:r w:rsidR="00CD3085">
        <w:t xml:space="preserve"> </w:t>
      </w:r>
      <w:r w:rsidR="00AA751E">
        <w:t>Since 2010,</w:t>
      </w:r>
      <w:r w:rsidR="00CD3085">
        <w:t xml:space="preserve"> </w:t>
      </w:r>
      <w:r w:rsidR="00AA751E">
        <w:t xml:space="preserve">Children’s </w:t>
      </w:r>
      <w:r w:rsidR="00CD3085">
        <w:t xml:space="preserve">Institute (CI) </w:t>
      </w:r>
      <w:r w:rsidR="00AA751E">
        <w:t>has worked with</w:t>
      </w:r>
      <w:r w:rsidR="00CD3085">
        <w:t xml:space="preserve"> educators</w:t>
      </w:r>
      <w:r w:rsidR="00AA751E">
        <w:t xml:space="preserve"> to better understand what they need to be effective: </w:t>
      </w:r>
      <w:r w:rsidR="007538B5">
        <w:t xml:space="preserve">professional learning and </w:t>
      </w:r>
      <w:r w:rsidR="00AA751E">
        <w:t>tools</w:t>
      </w:r>
      <w:r w:rsidR="007538B5">
        <w:t xml:space="preserve"> to build rigorous and developmentally supportive learning environments for </w:t>
      </w:r>
      <w:r w:rsidR="006341F3">
        <w:t xml:space="preserve">the </w:t>
      </w:r>
      <w:r w:rsidR="007538B5">
        <w:t>youngest learners. By creating rich, engaging classroom experiences for children</w:t>
      </w:r>
      <w:r w:rsidR="00F77F44">
        <w:t xml:space="preserve"> that have continuity from preschool through the elementary grades</w:t>
      </w:r>
      <w:r w:rsidR="007538B5">
        <w:t>, educators can focus on laying the foundation for lifelong learning achievement</w:t>
      </w:r>
      <w:r w:rsidR="00466BC5">
        <w:t xml:space="preserve">. </w:t>
      </w:r>
      <w:r w:rsidR="00F77F44">
        <w:t xml:space="preserve">Oregon already recognizes the value in aligning preschool through </w:t>
      </w:r>
      <w:r w:rsidR="00F77F44">
        <w:lastRenderedPageBreak/>
        <w:t>elementary instruction</w:t>
      </w:r>
      <w:r w:rsidR="009F2983">
        <w:t>;</w:t>
      </w:r>
      <w:r w:rsidR="00944C7D">
        <w:rPr>
          <w:rStyle w:val="FootnoteReference"/>
        </w:rPr>
        <w:footnoteReference w:id="7"/>
      </w:r>
      <w:r w:rsidR="00944C7D">
        <w:t xml:space="preserve"> the work ahead is to support </w:t>
      </w:r>
      <w:r w:rsidR="00EB28A3">
        <w:t>educators and communities to</w:t>
      </w:r>
      <w:r w:rsidR="00944C7D">
        <w:t xml:space="preserve"> make alignment possible.</w:t>
      </w:r>
    </w:p>
    <w:p w14:paraId="03386183" w14:textId="77777777" w:rsidR="00466BC5" w:rsidRDefault="00466BC5" w:rsidP="0018507C"/>
    <w:p w14:paraId="1AAA31C7" w14:textId="4CD0484F" w:rsidR="0047253C" w:rsidRDefault="00466BC5" w:rsidP="0018507C">
      <w:r>
        <w:t>T</w:t>
      </w:r>
      <w:r w:rsidR="007538B5">
        <w:t xml:space="preserve">he time to align and support evidence-based </w:t>
      </w:r>
      <w:r w:rsidR="00440C66">
        <w:t xml:space="preserve">and innovative </w:t>
      </w:r>
      <w:r w:rsidR="007538B5">
        <w:t>instruction</w:t>
      </w:r>
      <w:r>
        <w:t>al</w:t>
      </w:r>
      <w:r w:rsidR="007538B5">
        <w:t xml:space="preserve"> </w:t>
      </w:r>
      <w:r w:rsidR="009D25A3">
        <w:t xml:space="preserve">practices </w:t>
      </w:r>
      <w:r w:rsidR="007538B5">
        <w:t xml:space="preserve">in the early years is </w:t>
      </w:r>
      <w:r w:rsidR="007538B5" w:rsidRPr="009E1D53">
        <w:rPr>
          <w:i/>
        </w:rPr>
        <w:t>now</w:t>
      </w:r>
      <w:r w:rsidR="007538B5">
        <w:t xml:space="preserve">. </w:t>
      </w:r>
      <w:r w:rsidR="006341F3">
        <w:t xml:space="preserve">Starting in 2019, </w:t>
      </w:r>
      <w:r w:rsidR="007538B5">
        <w:t xml:space="preserve">CI wants to engage </w:t>
      </w:r>
      <w:r w:rsidR="00BC6080">
        <w:t xml:space="preserve">two pioneering </w:t>
      </w:r>
      <w:r w:rsidR="007538B5">
        <w:t>districts</w:t>
      </w:r>
      <w:r w:rsidR="006341F3">
        <w:t xml:space="preserve"> </w:t>
      </w:r>
      <w:r w:rsidR="007538B5">
        <w:t xml:space="preserve">in a collaborative learning initiative to </w:t>
      </w:r>
      <w:r w:rsidR="009D25A3">
        <w:t xml:space="preserve">improve </w:t>
      </w:r>
      <w:r w:rsidR="007538B5">
        <w:t>alignment in the early years</w:t>
      </w:r>
      <w:r w:rsidR="009F2983">
        <w:t>,</w:t>
      </w:r>
      <w:r w:rsidR="007538B5">
        <w:t xml:space="preserve"> </w:t>
      </w:r>
      <w:r w:rsidR="00693E41">
        <w:t xml:space="preserve">informed by </w:t>
      </w:r>
      <w:r w:rsidR="00351366">
        <w:t xml:space="preserve">both established and emerging </w:t>
      </w:r>
      <w:r w:rsidR="007538B5">
        <w:t xml:space="preserve">research </w:t>
      </w:r>
      <w:r w:rsidR="00693E41">
        <w:t xml:space="preserve">on how </w:t>
      </w:r>
      <w:r w:rsidR="004C4EEB">
        <w:t xml:space="preserve">young </w:t>
      </w:r>
      <w:r w:rsidR="00693E41">
        <w:t>children learn</w:t>
      </w:r>
      <w:r w:rsidR="001E472F">
        <w:t xml:space="preserve"> best</w:t>
      </w:r>
      <w:r w:rsidR="007538B5">
        <w:t>.</w:t>
      </w:r>
      <w:r w:rsidR="00B44003">
        <w:rPr>
          <w:rStyle w:val="FootnoteReference"/>
        </w:rPr>
        <w:footnoteReference w:id="8"/>
      </w:r>
      <w:r w:rsidR="009D25A3">
        <w:t xml:space="preserve"> </w:t>
      </w:r>
      <w:r w:rsidR="00D33F42">
        <w:t>Full district</w:t>
      </w:r>
      <w:r w:rsidR="009F2983">
        <w:t>-</w:t>
      </w:r>
      <w:r w:rsidR="00D33F42">
        <w:t xml:space="preserve">community (e.g., teachers, parents, community members, district leaders, preschool leaders) engagement will drive this work. </w:t>
      </w:r>
      <w:r w:rsidR="009D25A3">
        <w:t xml:space="preserve">This Request for Proposals (RFP) is seeking </w:t>
      </w:r>
      <w:r w:rsidR="00981B52">
        <w:t>applications from districts to partner</w:t>
      </w:r>
      <w:r w:rsidR="009D25A3">
        <w:t xml:space="preserve"> with </w:t>
      </w:r>
      <w:r w:rsidR="00AC2190">
        <w:t>CI</w:t>
      </w:r>
      <w:r w:rsidR="009E1D53">
        <w:t xml:space="preserve"> in a </w:t>
      </w:r>
      <w:r w:rsidR="00AC5421">
        <w:t>shared l</w:t>
      </w:r>
      <w:r w:rsidR="009E1D53">
        <w:t xml:space="preserve">earning agenda </w:t>
      </w:r>
      <w:r w:rsidR="00BC6080">
        <w:t xml:space="preserve">focused on </w:t>
      </w:r>
      <w:r w:rsidR="009E1D53">
        <w:t xml:space="preserve">building a bold vision </w:t>
      </w:r>
      <w:r w:rsidR="00BC6080">
        <w:t xml:space="preserve">for </w:t>
      </w:r>
      <w:r w:rsidR="00AC5421">
        <w:t xml:space="preserve">early </w:t>
      </w:r>
      <w:r w:rsidR="00D33F42">
        <w:t xml:space="preserve">school </w:t>
      </w:r>
      <w:r w:rsidR="009E1D53">
        <w:t>success</w:t>
      </w:r>
      <w:r w:rsidR="00AC2190">
        <w:t xml:space="preserve"> </w:t>
      </w:r>
      <w:r w:rsidR="00D33F42">
        <w:t>for young learners</w:t>
      </w:r>
      <w:r w:rsidR="009E1D53">
        <w:t>.</w:t>
      </w:r>
    </w:p>
    <w:p w14:paraId="1D7CCBC9" w14:textId="77777777" w:rsidR="0018507C" w:rsidRDefault="0018507C" w:rsidP="00554CF1">
      <w:pPr>
        <w:pStyle w:val="Heading2"/>
      </w:pPr>
    </w:p>
    <w:p w14:paraId="4D622E37" w14:textId="15A45B77" w:rsidR="00FD1AA6" w:rsidRDefault="00FD1AA6" w:rsidP="00554CF1">
      <w:pPr>
        <w:pStyle w:val="Heading2"/>
      </w:pPr>
      <w:bookmarkStart w:id="3" w:name="_Toc530036953"/>
      <w:r>
        <w:t>Early School Success</w:t>
      </w:r>
      <w:r w:rsidR="001E472F">
        <w:t xml:space="preserve"> </w:t>
      </w:r>
      <w:r>
        <w:t>Program Overview</w:t>
      </w:r>
      <w:bookmarkEnd w:id="3"/>
    </w:p>
    <w:p w14:paraId="4A93C308" w14:textId="77777777" w:rsidR="00FD1AA6" w:rsidRDefault="00FD1AA6" w:rsidP="00FD1AA6">
      <w:pPr>
        <w:pStyle w:val="Subtitle"/>
      </w:pPr>
      <w:r>
        <w:t>Children’s Institute</w:t>
      </w:r>
    </w:p>
    <w:p w14:paraId="21ADD596" w14:textId="6A02331F" w:rsidR="00FD1AA6" w:rsidRDefault="00FD1AA6" w:rsidP="00F03477">
      <w:r>
        <w:t xml:space="preserve">Founded in </w:t>
      </w:r>
      <w:r w:rsidR="00032D2D">
        <w:t xml:space="preserve">2003, </w:t>
      </w:r>
      <w:r w:rsidR="00032D2D" w:rsidRPr="00032D2D">
        <w:t>Children’s Institute</w:t>
      </w:r>
      <w:r w:rsidR="00CB7A19">
        <w:t xml:space="preserve"> (CI)</w:t>
      </w:r>
      <w:r w:rsidR="00032D2D" w:rsidRPr="00032D2D">
        <w:t xml:space="preserve"> brings Oregonians together to support the early learning and healthy development of young children, prenatal to </w:t>
      </w:r>
      <w:r w:rsidR="00153A54">
        <w:t>8</w:t>
      </w:r>
      <w:r w:rsidR="00032D2D" w:rsidRPr="00032D2D">
        <w:t xml:space="preserve"> years old. Through advocacy, research, policy, and practice, </w:t>
      </w:r>
      <w:r w:rsidR="00F54907">
        <w:t>CI</w:t>
      </w:r>
      <w:r w:rsidR="00032D2D" w:rsidRPr="00032D2D">
        <w:t xml:space="preserve"> works to ensure that young children get the programs and services they need to nurture their love of learning and prepare them for success in school and beyond. </w:t>
      </w:r>
    </w:p>
    <w:p w14:paraId="24E7A081" w14:textId="77777777" w:rsidR="00FD1AA6" w:rsidRDefault="00FD1AA6" w:rsidP="00FD1AA6"/>
    <w:p w14:paraId="645F2C65" w14:textId="2465D791" w:rsidR="00E263B0" w:rsidRDefault="00FD1AA6" w:rsidP="00FD1AA6">
      <w:r w:rsidRPr="00FD1AA6">
        <w:t xml:space="preserve">Since 2010, CI </w:t>
      </w:r>
      <w:r w:rsidR="00AC2190">
        <w:t xml:space="preserve">has </w:t>
      </w:r>
      <w:r w:rsidR="00CB7A19">
        <w:t xml:space="preserve">partnered with schools to support the healthy development and school readiness of young children </w:t>
      </w:r>
      <w:r w:rsidRPr="00FD1AA6">
        <w:t xml:space="preserve">through the </w:t>
      </w:r>
      <w:hyperlink r:id="rId13" w:history="1">
        <w:r w:rsidRPr="00FD1AA6">
          <w:rPr>
            <w:rStyle w:val="Hyperlink"/>
          </w:rPr>
          <w:t>Early Works</w:t>
        </w:r>
      </w:hyperlink>
      <w:r w:rsidRPr="00FD1AA6">
        <w:t xml:space="preserve"> initiative. This work </w:t>
      </w:r>
      <w:r w:rsidR="00653124">
        <w:t>has connected</w:t>
      </w:r>
      <w:r w:rsidRPr="00FD1AA6">
        <w:t xml:space="preserve"> </w:t>
      </w:r>
      <w:r w:rsidR="00E7471D">
        <w:t>CI</w:t>
      </w:r>
      <w:r w:rsidR="00E7471D" w:rsidRPr="00FD1AA6">
        <w:t xml:space="preserve"> </w:t>
      </w:r>
      <w:r w:rsidRPr="00FD1AA6">
        <w:t>to districts</w:t>
      </w:r>
      <w:r w:rsidR="00C52DED">
        <w:t>, teachers,</w:t>
      </w:r>
      <w:r w:rsidR="00BC6080">
        <w:t xml:space="preserve"> students,</w:t>
      </w:r>
      <w:r w:rsidR="00C52DED">
        <w:t xml:space="preserve"> and families</w:t>
      </w:r>
      <w:r w:rsidRPr="00FD1AA6">
        <w:t xml:space="preserve"> </w:t>
      </w:r>
      <w:r w:rsidR="003149BB">
        <w:t>that</w:t>
      </w:r>
      <w:r w:rsidR="003149BB" w:rsidRPr="00FD1AA6">
        <w:t xml:space="preserve"> </w:t>
      </w:r>
      <w:r w:rsidRPr="00FD1AA6">
        <w:t xml:space="preserve">share our desire to </w:t>
      </w:r>
      <w:r w:rsidR="00BA19A4">
        <w:t xml:space="preserve">further align early learning around </w:t>
      </w:r>
      <w:r w:rsidR="00F676C0">
        <w:t>classroom practices that reflect research</w:t>
      </w:r>
      <w:r w:rsidR="00FE3CCB">
        <w:t>,</w:t>
      </w:r>
      <w:r w:rsidR="00F676C0">
        <w:t xml:space="preserve"> evidence</w:t>
      </w:r>
      <w:r w:rsidR="00FE3CCB">
        <w:t>, and innovative thinking</w:t>
      </w:r>
      <w:r w:rsidR="00F676C0">
        <w:t xml:space="preserve"> about how young children learn best</w:t>
      </w:r>
      <w:r w:rsidR="00D931AB">
        <w:t xml:space="preserve">. </w:t>
      </w:r>
    </w:p>
    <w:p w14:paraId="06055BC0" w14:textId="77777777" w:rsidR="00E263B0" w:rsidRDefault="00E263B0" w:rsidP="00FD1AA6"/>
    <w:p w14:paraId="450999CB" w14:textId="6B695F17" w:rsidR="00D931AB" w:rsidRDefault="00DC26E7" w:rsidP="00FD1AA6">
      <w:r>
        <w:t>CI</w:t>
      </w:r>
      <w:r w:rsidR="00FD1AA6" w:rsidRPr="00FD1AA6">
        <w:t xml:space="preserve"> also laid the groundwork for </w:t>
      </w:r>
      <w:r w:rsidR="006341F3">
        <w:t>Early School Success (</w:t>
      </w:r>
      <w:r w:rsidR="00F6288B">
        <w:t>ESS</w:t>
      </w:r>
      <w:r w:rsidR="006341F3">
        <w:t>)</w:t>
      </w:r>
      <w:r>
        <w:t xml:space="preserve"> through a</w:t>
      </w:r>
      <w:r w:rsidR="00FD1AA6" w:rsidRPr="00FD1AA6">
        <w:t xml:space="preserve"> research and design year</w:t>
      </w:r>
      <w:r>
        <w:t xml:space="preserve"> </w:t>
      </w:r>
      <w:r w:rsidRPr="00760968">
        <w:t>(</w:t>
      </w:r>
      <w:r w:rsidR="0070431E" w:rsidRPr="00CA7990">
        <w:t>2017</w:t>
      </w:r>
      <w:r w:rsidR="00F65FAA">
        <w:t>–</w:t>
      </w:r>
      <w:r w:rsidR="0070431E" w:rsidRPr="00CA7990">
        <w:t>2018</w:t>
      </w:r>
      <w:r>
        <w:t>)</w:t>
      </w:r>
      <w:r w:rsidR="00FD1AA6" w:rsidRPr="00FD1AA6">
        <w:t xml:space="preserve"> generously supported by the </w:t>
      </w:r>
      <w:hyperlink r:id="rId14" w:history="1">
        <w:r w:rsidRPr="00DC26E7">
          <w:rPr>
            <w:rStyle w:val="Hyperlink"/>
          </w:rPr>
          <w:t>James F. and Marion L. Miller Foundation</w:t>
        </w:r>
      </w:hyperlink>
      <w:r>
        <w:t>.</w:t>
      </w:r>
      <w:r w:rsidR="00FD1AA6" w:rsidRPr="00FD1AA6">
        <w:t xml:space="preserve"> </w:t>
      </w:r>
      <w:r w:rsidR="00E7471D">
        <w:t>CI</w:t>
      </w:r>
      <w:r w:rsidR="00FD1AA6" w:rsidRPr="00FD1AA6">
        <w:t xml:space="preserve"> </w:t>
      </w:r>
      <w:r w:rsidR="0070431E">
        <w:t>heard from educators that they</w:t>
      </w:r>
      <w:r w:rsidR="00FD1AA6" w:rsidRPr="00FD1AA6">
        <w:t xml:space="preserve"> need more support</w:t>
      </w:r>
      <w:r w:rsidR="000C5B73">
        <w:t>ive</w:t>
      </w:r>
      <w:r w:rsidR="00FD1AA6" w:rsidRPr="00FD1AA6">
        <w:t xml:space="preserve"> policies, professional development, and dedicated collaboration </w:t>
      </w:r>
      <w:r w:rsidR="00275FC5" w:rsidRPr="00FD1AA6">
        <w:t>time to</w:t>
      </w:r>
      <w:r w:rsidR="00FD1AA6" w:rsidRPr="00FD1AA6">
        <w:t xml:space="preserve"> better understand</w:t>
      </w:r>
      <w:r w:rsidR="00AC2190">
        <w:t xml:space="preserve"> how to incorporate</w:t>
      </w:r>
      <w:r w:rsidR="006341F3">
        <w:t xml:space="preserve"> </w:t>
      </w:r>
      <w:r w:rsidR="00AC2190">
        <w:t>research on</w:t>
      </w:r>
      <w:r w:rsidR="0059005A">
        <w:rPr>
          <w:rStyle w:val="Hyperlink"/>
        </w:rPr>
        <w:t xml:space="preserve"> </w:t>
      </w:r>
      <w:hyperlink r:id="rId15" w:history="1">
        <w:r w:rsidR="0059005A" w:rsidRPr="0059005A">
          <w:rPr>
            <w:rStyle w:val="Hyperlink"/>
          </w:rPr>
          <w:t>child development</w:t>
        </w:r>
      </w:hyperlink>
      <w:r w:rsidR="00F676C0">
        <w:t xml:space="preserve">, </w:t>
      </w:r>
      <w:hyperlink r:id="rId16" w:history="1">
        <w:r w:rsidR="00F676C0" w:rsidRPr="00F676C0">
          <w:rPr>
            <w:rStyle w:val="Hyperlink"/>
          </w:rPr>
          <w:t>culturally-responsive teaching</w:t>
        </w:r>
      </w:hyperlink>
      <w:r w:rsidR="00F676C0">
        <w:t xml:space="preserve">, </w:t>
      </w:r>
      <w:hyperlink r:id="rId17" w:history="1">
        <w:r w:rsidR="00F676C0" w:rsidRPr="00F676C0">
          <w:rPr>
            <w:rStyle w:val="Hyperlink"/>
          </w:rPr>
          <w:t xml:space="preserve">social </w:t>
        </w:r>
        <w:r w:rsidR="002B04B6">
          <w:rPr>
            <w:rStyle w:val="Hyperlink"/>
          </w:rPr>
          <w:t xml:space="preserve">and </w:t>
        </w:r>
        <w:r w:rsidR="00F676C0" w:rsidRPr="00F676C0">
          <w:rPr>
            <w:rStyle w:val="Hyperlink"/>
          </w:rPr>
          <w:t>emotional learning</w:t>
        </w:r>
      </w:hyperlink>
      <w:r w:rsidR="00F676C0">
        <w:t xml:space="preserve">, and other evidence-based strategies </w:t>
      </w:r>
      <w:r w:rsidR="00653124">
        <w:t>into the instruction of</w:t>
      </w:r>
      <w:r w:rsidR="00F676C0">
        <w:t xml:space="preserve"> young learners. Educators also need facilitated, collaborative time to work together across preschool </w:t>
      </w:r>
      <w:r w:rsidR="00D931AB">
        <w:t>to</w:t>
      </w:r>
      <w:r w:rsidR="00F676C0">
        <w:t xml:space="preserve"> fifth</w:t>
      </w:r>
      <w:r w:rsidR="00D931AB">
        <w:t xml:space="preserve"> grade</w:t>
      </w:r>
      <w:r w:rsidR="00F676C0">
        <w:t xml:space="preserve">, to </w:t>
      </w:r>
      <w:r w:rsidR="002B04B6">
        <w:t xml:space="preserve">plan and embed </w:t>
      </w:r>
      <w:r w:rsidR="00F676C0">
        <w:t xml:space="preserve">these </w:t>
      </w:r>
      <w:r w:rsidR="002B04B6">
        <w:t xml:space="preserve">strategies </w:t>
      </w:r>
      <w:r w:rsidR="00F676C0">
        <w:t xml:space="preserve">in their classrooms and communications with families. </w:t>
      </w:r>
      <w:r w:rsidR="00A41868">
        <w:t xml:space="preserve">Through ESS, CI will support districts in this alignment work by </w:t>
      </w:r>
      <w:r w:rsidR="00122259">
        <w:t>providing district communities</w:t>
      </w:r>
      <w:r w:rsidR="00034E12">
        <w:t xml:space="preserve"> with access</w:t>
      </w:r>
      <w:r w:rsidR="00122259">
        <w:t xml:space="preserve"> to </w:t>
      </w:r>
      <w:r w:rsidR="007806E0">
        <w:t>on-site</w:t>
      </w:r>
      <w:r w:rsidR="00C6707A">
        <w:t xml:space="preserve"> and virtual</w:t>
      </w:r>
      <w:r w:rsidR="001278E4">
        <w:t xml:space="preserve"> technical assistance (TA) on</w:t>
      </w:r>
      <w:r w:rsidR="009B7F3D">
        <w:t xml:space="preserve"> facilitation, </w:t>
      </w:r>
      <w:r w:rsidR="002B04B6">
        <w:t xml:space="preserve">the latest </w:t>
      </w:r>
      <w:r w:rsidR="009B7F3D">
        <w:t>early learning research</w:t>
      </w:r>
      <w:r w:rsidR="00FE3CCB">
        <w:t xml:space="preserve"> and emerging best practices</w:t>
      </w:r>
      <w:r w:rsidR="009B7F3D">
        <w:t>,</w:t>
      </w:r>
      <w:r w:rsidR="00D8098B">
        <w:t xml:space="preserve"> family and community engagement</w:t>
      </w:r>
      <w:r w:rsidR="00CA7F05">
        <w:t xml:space="preserve">, and </w:t>
      </w:r>
      <w:r w:rsidR="001A3897">
        <w:t>ongoing data and evaluation</w:t>
      </w:r>
      <w:r w:rsidR="00D8098B">
        <w:t xml:space="preserve"> to help</w:t>
      </w:r>
      <w:r w:rsidR="00AC15C0">
        <w:t xml:space="preserve"> foster</w:t>
      </w:r>
      <w:r w:rsidR="00653124">
        <w:t xml:space="preserve"> the</w:t>
      </w:r>
      <w:r w:rsidR="00AC15C0">
        <w:t xml:space="preserve"> </w:t>
      </w:r>
      <w:r w:rsidR="00D931AB">
        <w:t>development of rich</w:t>
      </w:r>
      <w:r w:rsidR="001278E4">
        <w:t>, cohesive</w:t>
      </w:r>
      <w:r w:rsidR="00D931AB">
        <w:t xml:space="preserve"> learning environments for young children.</w:t>
      </w:r>
    </w:p>
    <w:p w14:paraId="1395B003" w14:textId="77777777" w:rsidR="00DC26E7" w:rsidRDefault="00DC26E7" w:rsidP="00FD1AA6"/>
    <w:p w14:paraId="708E15E3" w14:textId="77777777" w:rsidR="00DC26E7" w:rsidRDefault="00DC26E7" w:rsidP="00DC26E7">
      <w:pPr>
        <w:pStyle w:val="Subtitle"/>
      </w:pPr>
      <w:bookmarkStart w:id="4" w:name="_Hlk529796687"/>
      <w:r>
        <w:t>Vision and Goals for Early School Success</w:t>
      </w:r>
    </w:p>
    <w:bookmarkEnd w:id="4"/>
    <w:p w14:paraId="15EAAB84" w14:textId="42185CC7" w:rsidR="008F15DD" w:rsidRDefault="00DC26E7" w:rsidP="00DC26E7">
      <w:r w:rsidRPr="00AB5D68">
        <w:rPr>
          <w:rFonts w:cs="Arial"/>
          <w:b/>
          <w:lang w:eastAsia="ja-JP"/>
        </w:rPr>
        <w:t>The Early School Success</w:t>
      </w:r>
      <w:r w:rsidR="00853CCC">
        <w:rPr>
          <w:rFonts w:cs="Arial"/>
          <w:b/>
          <w:lang w:eastAsia="ja-JP"/>
        </w:rPr>
        <w:t xml:space="preserve"> (ESS)</w:t>
      </w:r>
      <w:r w:rsidRPr="00AB5D68">
        <w:rPr>
          <w:rFonts w:cs="Arial"/>
          <w:b/>
          <w:lang w:eastAsia="ja-JP"/>
        </w:rPr>
        <w:t xml:space="preserve"> </w:t>
      </w:r>
      <w:r w:rsidR="00A966CB">
        <w:rPr>
          <w:rFonts w:cs="Arial"/>
          <w:b/>
          <w:lang w:eastAsia="ja-JP"/>
        </w:rPr>
        <w:t xml:space="preserve">initiative </w:t>
      </w:r>
      <w:r w:rsidR="00E7471D" w:rsidRPr="00660E8C">
        <w:rPr>
          <w:rFonts w:cs="Arial"/>
          <w:b/>
          <w:lang w:eastAsia="ja-JP"/>
        </w:rPr>
        <w:t xml:space="preserve">aims to engage districts to transform how we approach </w:t>
      </w:r>
      <w:r w:rsidR="00622E81">
        <w:rPr>
          <w:rFonts w:cs="Arial"/>
          <w:b/>
          <w:lang w:eastAsia="ja-JP"/>
        </w:rPr>
        <w:t xml:space="preserve">research-based </w:t>
      </w:r>
      <w:r w:rsidR="00E7471D" w:rsidRPr="00660E8C">
        <w:rPr>
          <w:rFonts w:cs="Arial"/>
          <w:b/>
          <w:lang w:eastAsia="ja-JP"/>
        </w:rPr>
        <w:t xml:space="preserve">instruction </w:t>
      </w:r>
      <w:r w:rsidR="002B04B6">
        <w:rPr>
          <w:rFonts w:cs="Arial"/>
          <w:b/>
          <w:lang w:eastAsia="ja-JP"/>
        </w:rPr>
        <w:t xml:space="preserve">informed by child development </w:t>
      </w:r>
      <w:r w:rsidR="00E7471D" w:rsidRPr="00660E8C">
        <w:rPr>
          <w:rFonts w:cs="Arial"/>
          <w:b/>
          <w:lang w:eastAsia="ja-JP"/>
        </w:rPr>
        <w:t>from preschool through fifth grade</w:t>
      </w:r>
      <w:r w:rsidR="00977A01">
        <w:rPr>
          <w:rFonts w:cs="Arial"/>
          <w:b/>
          <w:lang w:eastAsia="ja-JP"/>
        </w:rPr>
        <w:t xml:space="preserve"> to </w:t>
      </w:r>
      <w:r w:rsidR="00977A01">
        <w:rPr>
          <w:rFonts w:cs="Arial"/>
          <w:b/>
          <w:lang w:eastAsia="ja-JP"/>
        </w:rPr>
        <w:lastRenderedPageBreak/>
        <w:t xml:space="preserve">increase student </w:t>
      </w:r>
      <w:r w:rsidR="000B3BE4">
        <w:rPr>
          <w:rFonts w:cs="Arial"/>
          <w:b/>
          <w:lang w:eastAsia="ja-JP"/>
        </w:rPr>
        <w:t xml:space="preserve">achievement and </w:t>
      </w:r>
      <w:r w:rsidR="00977A01">
        <w:rPr>
          <w:rFonts w:cs="Arial"/>
          <w:b/>
          <w:lang w:eastAsia="ja-JP"/>
        </w:rPr>
        <w:t>engagemen</w:t>
      </w:r>
      <w:r w:rsidR="000B3BE4">
        <w:rPr>
          <w:rFonts w:cs="Arial"/>
          <w:b/>
          <w:lang w:eastAsia="ja-JP"/>
        </w:rPr>
        <w:t>t</w:t>
      </w:r>
      <w:r w:rsidRPr="00AB5D68">
        <w:rPr>
          <w:rFonts w:cs="Arial"/>
          <w:b/>
          <w:lang w:eastAsia="ja-JP"/>
        </w:rPr>
        <w:t>.</w:t>
      </w:r>
      <w:r w:rsidRPr="00DC26E7">
        <w:rPr>
          <w:rFonts w:cs="Arial"/>
          <w:lang w:eastAsia="ja-JP"/>
        </w:rPr>
        <w:t xml:space="preserve"> </w:t>
      </w:r>
      <w:r w:rsidR="00E7471D">
        <w:rPr>
          <w:rFonts w:cs="Arial"/>
          <w:lang w:eastAsia="ja-JP"/>
        </w:rPr>
        <w:t xml:space="preserve">Strengthening connections </w:t>
      </w:r>
      <w:r w:rsidR="00F65FAA">
        <w:rPr>
          <w:rFonts w:cs="Arial"/>
          <w:lang w:eastAsia="ja-JP"/>
        </w:rPr>
        <w:t>from</w:t>
      </w:r>
      <w:r w:rsidR="00E7471D">
        <w:rPr>
          <w:rFonts w:cs="Arial"/>
          <w:lang w:eastAsia="ja-JP"/>
        </w:rPr>
        <w:t xml:space="preserve"> preschool to fifth grade</w:t>
      </w:r>
      <w:r w:rsidRPr="00DC26E7">
        <w:rPr>
          <w:rFonts w:cs="Arial"/>
          <w:lang w:eastAsia="ja-JP"/>
        </w:rPr>
        <w:t xml:space="preserve"> is vital </w:t>
      </w:r>
      <w:r w:rsidR="00D6241A">
        <w:rPr>
          <w:rFonts w:cs="Arial"/>
          <w:lang w:eastAsia="ja-JP"/>
        </w:rPr>
        <w:t xml:space="preserve">for </w:t>
      </w:r>
      <w:r w:rsidR="00C8745D">
        <w:rPr>
          <w:rFonts w:cs="Arial"/>
          <w:lang w:eastAsia="ja-JP"/>
        </w:rPr>
        <w:t xml:space="preserve">tackling </w:t>
      </w:r>
      <w:r w:rsidR="00D35D52">
        <w:rPr>
          <w:rFonts w:cs="Arial"/>
          <w:lang w:eastAsia="ja-JP"/>
        </w:rPr>
        <w:t xml:space="preserve">low achievement in </w:t>
      </w:r>
      <w:r w:rsidR="00D21720">
        <w:rPr>
          <w:rFonts w:cs="Arial"/>
          <w:lang w:eastAsia="ja-JP"/>
        </w:rPr>
        <w:t xml:space="preserve">third </w:t>
      </w:r>
      <w:r w:rsidR="00D35D52">
        <w:rPr>
          <w:rFonts w:cs="Arial"/>
          <w:lang w:eastAsia="ja-JP"/>
        </w:rPr>
        <w:t>grade reading</w:t>
      </w:r>
      <w:r w:rsidR="00D931AB">
        <w:rPr>
          <w:rFonts w:cs="Arial"/>
          <w:lang w:eastAsia="ja-JP"/>
        </w:rPr>
        <w:t xml:space="preserve"> mentioned previously</w:t>
      </w:r>
      <w:r w:rsidR="00D35D52">
        <w:rPr>
          <w:rFonts w:cs="Arial"/>
          <w:lang w:eastAsia="ja-JP"/>
        </w:rPr>
        <w:t>.</w:t>
      </w:r>
      <w:r w:rsidR="00865F7F">
        <w:rPr>
          <w:rStyle w:val="FootnoteReference"/>
          <w:rFonts w:cs="Arial"/>
          <w:lang w:eastAsia="ja-JP"/>
        </w:rPr>
        <w:footnoteReference w:id="9"/>
      </w:r>
      <w:r w:rsidRPr="00DC26E7">
        <w:rPr>
          <w:rFonts w:cs="Arial"/>
          <w:lang w:eastAsia="ja-JP"/>
        </w:rPr>
        <w:t xml:space="preserve"> We know that third grade reading is a predictor of high school graduation</w:t>
      </w:r>
      <w:r w:rsidR="00825635">
        <w:rPr>
          <w:rFonts w:cs="Arial"/>
          <w:lang w:eastAsia="ja-JP"/>
        </w:rPr>
        <w:t>, another area where Oregon needs to move the needle for all students</w:t>
      </w:r>
      <w:r w:rsidRPr="00DC26E7">
        <w:rPr>
          <w:rFonts w:cs="Arial"/>
          <w:lang w:eastAsia="ja-JP"/>
        </w:rPr>
        <w:t>.</w:t>
      </w:r>
      <w:r w:rsidRPr="00DC26E7">
        <w:rPr>
          <w:rStyle w:val="FootnoteReference"/>
          <w:rFonts w:cs="Arial"/>
          <w:lang w:eastAsia="ja-JP"/>
        </w:rPr>
        <w:footnoteReference w:id="10"/>
      </w:r>
      <w:r w:rsidRPr="00DC26E7">
        <w:rPr>
          <w:rFonts w:cs="Arial"/>
          <w:lang w:eastAsia="ja-JP"/>
        </w:rPr>
        <w:t xml:space="preserve"> </w:t>
      </w:r>
      <w:r w:rsidR="009827CF">
        <w:rPr>
          <w:rFonts w:cs="Arial"/>
          <w:lang w:eastAsia="ja-JP"/>
        </w:rPr>
        <w:t>While research cites preschool through third grade as a key developmental stage for young learners, elementary schools rarely end at third grade</w:t>
      </w:r>
      <w:r w:rsidR="00237D39">
        <w:rPr>
          <w:rFonts w:cs="Arial"/>
          <w:lang w:eastAsia="ja-JP"/>
        </w:rPr>
        <w:t>.</w:t>
      </w:r>
      <w:r w:rsidR="009827CF">
        <w:rPr>
          <w:rFonts w:cs="Arial"/>
          <w:lang w:eastAsia="ja-JP"/>
        </w:rPr>
        <w:t xml:space="preserve"> Therefore, CI seeks to foster </w:t>
      </w:r>
      <w:r w:rsidR="000C5B73">
        <w:rPr>
          <w:rFonts w:cs="Arial"/>
          <w:lang w:eastAsia="ja-JP"/>
        </w:rPr>
        <w:t xml:space="preserve">district- and </w:t>
      </w:r>
      <w:r w:rsidR="009827CF">
        <w:rPr>
          <w:rFonts w:cs="Arial"/>
          <w:lang w:eastAsia="ja-JP"/>
        </w:rPr>
        <w:t xml:space="preserve">school-wide alignment from preschool to fifth grade and will refer to ESS as a </w:t>
      </w:r>
      <w:r w:rsidR="000C5B73">
        <w:rPr>
          <w:rFonts w:cs="Arial"/>
          <w:lang w:eastAsia="ja-JP"/>
        </w:rPr>
        <w:t>preschool</w:t>
      </w:r>
      <w:r w:rsidR="00F65FAA">
        <w:rPr>
          <w:rFonts w:cs="Arial"/>
          <w:lang w:eastAsia="ja-JP"/>
        </w:rPr>
        <w:t xml:space="preserve"> </w:t>
      </w:r>
      <w:r w:rsidR="00327449">
        <w:rPr>
          <w:rFonts w:cs="Arial"/>
          <w:lang w:eastAsia="ja-JP"/>
        </w:rPr>
        <w:t>to</w:t>
      </w:r>
      <w:r w:rsidR="00F65FAA">
        <w:rPr>
          <w:rFonts w:cs="Arial"/>
          <w:lang w:eastAsia="ja-JP"/>
        </w:rPr>
        <w:t xml:space="preserve"> </w:t>
      </w:r>
      <w:r w:rsidR="00327449">
        <w:rPr>
          <w:rFonts w:cs="Arial"/>
          <w:lang w:eastAsia="ja-JP"/>
        </w:rPr>
        <w:t>fifth</w:t>
      </w:r>
      <w:r w:rsidR="00F65FAA">
        <w:rPr>
          <w:rFonts w:cs="Arial"/>
          <w:lang w:eastAsia="ja-JP"/>
        </w:rPr>
        <w:t xml:space="preserve"> </w:t>
      </w:r>
      <w:r w:rsidR="00327449">
        <w:rPr>
          <w:rFonts w:cs="Arial"/>
          <w:lang w:eastAsia="ja-JP"/>
        </w:rPr>
        <w:t xml:space="preserve">grade </w:t>
      </w:r>
      <w:r w:rsidR="009827CF">
        <w:rPr>
          <w:rFonts w:cs="Arial"/>
          <w:lang w:eastAsia="ja-JP"/>
        </w:rPr>
        <w:t xml:space="preserve">alignment effort. </w:t>
      </w:r>
      <w:r w:rsidR="008F15DD">
        <w:rPr>
          <w:rFonts w:cs="Arial"/>
          <w:lang w:eastAsia="ja-JP"/>
        </w:rPr>
        <w:t xml:space="preserve">The </w:t>
      </w:r>
      <w:r w:rsidR="00E7471D">
        <w:rPr>
          <w:rFonts w:cs="Arial"/>
          <w:lang w:eastAsia="ja-JP"/>
        </w:rPr>
        <w:t>initiative</w:t>
      </w:r>
      <w:r w:rsidR="00E7471D" w:rsidRPr="00DC26E7">
        <w:rPr>
          <w:rFonts w:cs="Arial"/>
          <w:lang w:eastAsia="ja-JP"/>
        </w:rPr>
        <w:t xml:space="preserve"> </w:t>
      </w:r>
      <w:r w:rsidRPr="00DC26E7">
        <w:rPr>
          <w:rFonts w:cs="Arial"/>
          <w:lang w:eastAsia="ja-JP"/>
        </w:rPr>
        <w:t>will have an intentional focus on the needs of underserved children, including children</w:t>
      </w:r>
      <w:r w:rsidR="00731ADB">
        <w:rPr>
          <w:rFonts w:cs="Arial"/>
          <w:lang w:eastAsia="ja-JP"/>
        </w:rPr>
        <w:t xml:space="preserve"> in low-income families</w:t>
      </w:r>
      <w:r w:rsidRPr="00DC26E7">
        <w:rPr>
          <w:rFonts w:cs="Arial"/>
          <w:lang w:eastAsia="ja-JP"/>
        </w:rPr>
        <w:t>, children of color, dual language learners</w:t>
      </w:r>
      <w:r w:rsidR="00E7471D">
        <w:rPr>
          <w:rFonts w:cs="Arial"/>
          <w:lang w:eastAsia="ja-JP"/>
        </w:rPr>
        <w:t xml:space="preserve"> (DLLs)</w:t>
      </w:r>
      <w:r w:rsidRPr="00DC26E7">
        <w:rPr>
          <w:rFonts w:cs="Arial"/>
          <w:lang w:eastAsia="ja-JP"/>
        </w:rPr>
        <w:t xml:space="preserve">, and children with special needs. </w:t>
      </w:r>
      <w:r w:rsidR="00B83C69">
        <w:rPr>
          <w:rFonts w:cs="Arial"/>
          <w:lang w:eastAsia="ja-JP"/>
        </w:rPr>
        <w:t xml:space="preserve">To better serve these children and their families, ESS will </w:t>
      </w:r>
      <w:r w:rsidR="000A04AB">
        <w:rPr>
          <w:rFonts w:cs="Arial"/>
          <w:lang w:eastAsia="ja-JP"/>
        </w:rPr>
        <w:t>draw upon</w:t>
      </w:r>
      <w:r w:rsidR="00B83C69">
        <w:rPr>
          <w:rFonts w:cs="Arial"/>
          <w:lang w:eastAsia="ja-JP"/>
        </w:rPr>
        <w:t xml:space="preserve"> </w:t>
      </w:r>
      <w:r w:rsidR="00375578">
        <w:rPr>
          <w:rFonts w:cs="Arial"/>
          <w:lang w:eastAsia="ja-JP"/>
        </w:rPr>
        <w:t xml:space="preserve">authentic </w:t>
      </w:r>
      <w:r w:rsidR="00E63F76">
        <w:rPr>
          <w:rFonts w:cs="Arial"/>
          <w:lang w:eastAsia="ja-JP"/>
        </w:rPr>
        <w:t xml:space="preserve">family and </w:t>
      </w:r>
      <w:r w:rsidR="00B83C69">
        <w:rPr>
          <w:rFonts w:cs="Arial"/>
          <w:lang w:eastAsia="ja-JP"/>
        </w:rPr>
        <w:t xml:space="preserve">community </w:t>
      </w:r>
      <w:r w:rsidR="001278E4">
        <w:rPr>
          <w:rFonts w:cs="Arial"/>
          <w:lang w:eastAsia="ja-JP"/>
        </w:rPr>
        <w:t>partnership</w:t>
      </w:r>
      <w:r w:rsidR="00731ADB">
        <w:rPr>
          <w:rFonts w:cs="Arial"/>
          <w:lang w:eastAsia="ja-JP"/>
        </w:rPr>
        <w:t>s</w:t>
      </w:r>
      <w:r w:rsidR="001278E4">
        <w:rPr>
          <w:rFonts w:cs="Arial"/>
          <w:lang w:eastAsia="ja-JP"/>
        </w:rPr>
        <w:t xml:space="preserve"> </w:t>
      </w:r>
      <w:r w:rsidR="000A04AB">
        <w:rPr>
          <w:rFonts w:cs="Arial"/>
          <w:lang w:eastAsia="ja-JP"/>
        </w:rPr>
        <w:t>to understand</w:t>
      </w:r>
      <w:r w:rsidR="00634880">
        <w:rPr>
          <w:rFonts w:cs="Arial"/>
          <w:lang w:eastAsia="ja-JP"/>
        </w:rPr>
        <w:t xml:space="preserve"> </w:t>
      </w:r>
      <w:r w:rsidR="00E63F76">
        <w:rPr>
          <w:rFonts w:cs="Arial"/>
          <w:lang w:eastAsia="ja-JP"/>
        </w:rPr>
        <w:t xml:space="preserve">and address </w:t>
      </w:r>
      <w:r w:rsidR="00634880">
        <w:rPr>
          <w:rFonts w:cs="Arial"/>
          <w:lang w:eastAsia="ja-JP"/>
        </w:rPr>
        <w:t xml:space="preserve">local </w:t>
      </w:r>
      <w:r w:rsidR="00237D39">
        <w:rPr>
          <w:rFonts w:cs="Arial"/>
          <w:lang w:eastAsia="ja-JP"/>
        </w:rPr>
        <w:t xml:space="preserve">strengths and </w:t>
      </w:r>
      <w:r w:rsidR="00634880">
        <w:rPr>
          <w:rFonts w:cs="Arial"/>
          <w:lang w:eastAsia="ja-JP"/>
        </w:rPr>
        <w:t xml:space="preserve">problems of practice around </w:t>
      </w:r>
      <w:r w:rsidR="0060748E">
        <w:rPr>
          <w:rFonts w:cs="Arial"/>
          <w:lang w:eastAsia="ja-JP"/>
        </w:rPr>
        <w:t>preschool</w:t>
      </w:r>
      <w:r w:rsidR="00F65FAA">
        <w:rPr>
          <w:rFonts w:cs="Arial"/>
          <w:lang w:eastAsia="ja-JP"/>
        </w:rPr>
        <w:t xml:space="preserve"> through fifth grade</w:t>
      </w:r>
      <w:r w:rsidR="000C5B73">
        <w:rPr>
          <w:rFonts w:cs="Arial"/>
          <w:lang w:eastAsia="ja-JP"/>
        </w:rPr>
        <w:t xml:space="preserve"> </w:t>
      </w:r>
      <w:r w:rsidR="00634880">
        <w:rPr>
          <w:rFonts w:cs="Arial"/>
          <w:lang w:eastAsia="ja-JP"/>
        </w:rPr>
        <w:t xml:space="preserve">instructional alignment. </w:t>
      </w:r>
      <w:r w:rsidR="00237D39">
        <w:rPr>
          <w:rFonts w:cs="Arial"/>
          <w:lang w:eastAsia="ja-JP"/>
        </w:rPr>
        <w:t xml:space="preserve">Strengths and </w:t>
      </w:r>
      <w:r w:rsidR="00634880">
        <w:rPr>
          <w:rFonts w:cs="Arial"/>
          <w:lang w:eastAsia="ja-JP"/>
        </w:rPr>
        <w:t>problems of practice will vary depending on the district</w:t>
      </w:r>
      <w:r w:rsidR="00731ADB">
        <w:rPr>
          <w:rFonts w:cs="Arial"/>
          <w:lang w:eastAsia="ja-JP"/>
        </w:rPr>
        <w:t>,</w:t>
      </w:r>
      <w:r w:rsidR="00634880">
        <w:rPr>
          <w:rFonts w:cs="Arial"/>
          <w:lang w:eastAsia="ja-JP"/>
        </w:rPr>
        <w:t xml:space="preserve"> and ESS implementation will meet districts where they are to create and execute action plans that </w:t>
      </w:r>
      <w:r w:rsidR="001E472F">
        <w:rPr>
          <w:rFonts w:cs="Arial"/>
          <w:lang w:eastAsia="ja-JP"/>
        </w:rPr>
        <w:t xml:space="preserve">address </w:t>
      </w:r>
      <w:r w:rsidR="00634880">
        <w:rPr>
          <w:rFonts w:cs="Arial"/>
          <w:lang w:eastAsia="ja-JP"/>
        </w:rPr>
        <w:t>local needs.</w:t>
      </w:r>
    </w:p>
    <w:p w14:paraId="66C298C7" w14:textId="77777777" w:rsidR="008F15DD" w:rsidRDefault="008F15DD" w:rsidP="008F15DD"/>
    <w:p w14:paraId="526C027A" w14:textId="726EEA9A" w:rsidR="00F17B52" w:rsidRDefault="00F17B52" w:rsidP="00FD1AA6">
      <w:pPr>
        <w:pStyle w:val="Subtitle"/>
      </w:pPr>
      <w:bookmarkStart w:id="5" w:name="_Hlk529796717"/>
      <w:r>
        <w:t>Desired Outcomes</w:t>
      </w:r>
      <w:r w:rsidR="00347483">
        <w:t xml:space="preserve"> for District</w:t>
      </w:r>
      <w:r w:rsidR="000512F3">
        <w:t xml:space="preserve"> Communities</w:t>
      </w:r>
      <w:r w:rsidR="00347483">
        <w:t xml:space="preserve"> and the State</w:t>
      </w:r>
    </w:p>
    <w:bookmarkEnd w:id="5"/>
    <w:p w14:paraId="329D0078" w14:textId="00130DF2" w:rsidR="00E263B0" w:rsidRDefault="000C5B73" w:rsidP="00985230">
      <w:r>
        <w:t>By participating in</w:t>
      </w:r>
      <w:r w:rsidR="00985230">
        <w:t xml:space="preserve"> ESS, districts will </w:t>
      </w:r>
      <w:r>
        <w:t xml:space="preserve">be positioned to </w:t>
      </w:r>
      <w:r w:rsidR="00985230">
        <w:t>experience shift</w:t>
      </w:r>
      <w:r w:rsidR="00257853">
        <w:t>s</w:t>
      </w:r>
      <w:r w:rsidR="000F7948">
        <w:t xml:space="preserve"> toward</w:t>
      </w:r>
      <w:r w:rsidR="00833BC5">
        <w:t xml:space="preserve"> greater</w:t>
      </w:r>
      <w:r w:rsidR="000F7948">
        <w:t xml:space="preserve"> cohesion and </w:t>
      </w:r>
      <w:r w:rsidR="002B04B6">
        <w:t>research-based</w:t>
      </w:r>
      <w:r w:rsidR="001A3897">
        <w:t xml:space="preserve"> </w:t>
      </w:r>
      <w:r w:rsidR="002B04B6">
        <w:t xml:space="preserve">instructional </w:t>
      </w:r>
      <w:r w:rsidR="001A3897">
        <w:t>strategies in</w:t>
      </w:r>
      <w:r w:rsidR="000F7948">
        <w:t xml:space="preserve"> preschool through fifth grade</w:t>
      </w:r>
      <w:r w:rsidR="00B83C69">
        <w:t xml:space="preserve">. </w:t>
      </w:r>
      <w:r w:rsidR="00C42CEB">
        <w:t xml:space="preserve">An inclusive table of groups and individuals with a stake in early years education will drive this shift. </w:t>
      </w:r>
      <w:r w:rsidR="00257853">
        <w:t>For example</w:t>
      </w:r>
      <w:r w:rsidR="00327449">
        <w:t>,</w:t>
      </w:r>
      <w:r w:rsidR="00257853">
        <w:t xml:space="preserve"> </w:t>
      </w:r>
      <w:r w:rsidR="001278E4">
        <w:t xml:space="preserve">ESS work could consist of </w:t>
      </w:r>
      <w:r w:rsidR="00731ADB">
        <w:t xml:space="preserve">the </w:t>
      </w:r>
      <w:r w:rsidR="00D8626C">
        <w:t xml:space="preserve">consistent incorporation of </w:t>
      </w:r>
      <w:r w:rsidR="002B04B6">
        <w:t>research</w:t>
      </w:r>
      <w:r w:rsidR="00FE3CCB">
        <w:t xml:space="preserve"> and emerging best practices</w:t>
      </w:r>
      <w:r w:rsidR="002B04B6">
        <w:t xml:space="preserve"> on dual language development into thematic literacy </w:t>
      </w:r>
      <w:r w:rsidR="00D8626C">
        <w:t>instruction across preschool and kindergarten</w:t>
      </w:r>
      <w:r w:rsidR="00F00B64">
        <w:t xml:space="preserve">. Educators could tailor this aligned literacy instruction to the </w:t>
      </w:r>
      <w:r w:rsidR="0059005A">
        <w:t xml:space="preserve">linguistic demographics and </w:t>
      </w:r>
      <w:r w:rsidR="00F00B64">
        <w:t>needs of their students</w:t>
      </w:r>
      <w:r w:rsidR="0059005A">
        <w:t>,</w:t>
      </w:r>
      <w:r w:rsidR="00F00B64">
        <w:t xml:space="preserve"> identified via outreach to parents and local community-based organizations who are connected to families. Another example of this work</w:t>
      </w:r>
      <w:r w:rsidR="00A35C23">
        <w:t xml:space="preserve"> </w:t>
      </w:r>
      <w:r w:rsidR="00D8626C">
        <w:t>could</w:t>
      </w:r>
      <w:r w:rsidR="00F00B64">
        <w:t xml:space="preserve"> be</w:t>
      </w:r>
      <w:r w:rsidR="00D8626C">
        <w:t xml:space="preserve"> doubling-down on a district’s behavioral/social emotional instructional </w:t>
      </w:r>
      <w:r w:rsidR="00977A01">
        <w:t>efforts</w:t>
      </w:r>
      <w:r w:rsidR="00D8626C">
        <w:t xml:space="preserve"> to increase student engagement</w:t>
      </w:r>
      <w:r w:rsidR="00EE0A71">
        <w:t xml:space="preserve"> (and lower chronic absenteeism)</w:t>
      </w:r>
      <w:r w:rsidR="00D8626C">
        <w:t xml:space="preserve"> from preschool through elementary school.</w:t>
      </w:r>
      <w:r w:rsidR="00F00B64">
        <w:t xml:space="preserve"> These efforts might include TA from external organizations with expertise in chronic absenteeism and empathetic </w:t>
      </w:r>
      <w:r w:rsidR="00D24C4B">
        <w:t>partnership with</w:t>
      </w:r>
      <w:r w:rsidR="00F00B64">
        <w:t xml:space="preserve"> families.</w:t>
      </w:r>
      <w:r w:rsidR="00D8626C">
        <w:t xml:space="preserve"> </w:t>
      </w:r>
    </w:p>
    <w:p w14:paraId="2F6792AB" w14:textId="77777777" w:rsidR="00E263B0" w:rsidRDefault="00E263B0" w:rsidP="00985230"/>
    <w:p w14:paraId="14A7E9A6" w14:textId="06F9D911" w:rsidR="00F17B52" w:rsidRDefault="00B83C69" w:rsidP="00985230">
      <w:r>
        <w:t>Th</w:t>
      </w:r>
      <w:r w:rsidR="00D8626C">
        <w:t>ese</w:t>
      </w:r>
      <w:r>
        <w:t xml:space="preserve"> shift</w:t>
      </w:r>
      <w:r w:rsidR="00D8626C">
        <w:t>s</w:t>
      </w:r>
      <w:r>
        <w:t xml:space="preserve"> </w:t>
      </w:r>
      <w:r w:rsidR="00D8626C">
        <w:t>are</w:t>
      </w:r>
      <w:r w:rsidR="000C5B73">
        <w:t xml:space="preserve"> intended to </w:t>
      </w:r>
      <w:r w:rsidR="00AD6746">
        <w:t xml:space="preserve">equitably </w:t>
      </w:r>
      <w:r w:rsidR="000F7948">
        <w:t xml:space="preserve">improve outcomes for </w:t>
      </w:r>
      <w:r w:rsidR="000F7948">
        <w:rPr>
          <w:i/>
        </w:rPr>
        <w:t xml:space="preserve">all </w:t>
      </w:r>
      <w:r w:rsidR="000F7948">
        <w:t xml:space="preserve">students, ultimately </w:t>
      </w:r>
      <w:r>
        <w:t>laying the foundation for gains and success in</w:t>
      </w:r>
      <w:r w:rsidR="00985230">
        <w:t xml:space="preserve"> middle school, high school, college</w:t>
      </w:r>
      <w:r w:rsidR="000F7948">
        <w:t>,</w:t>
      </w:r>
      <w:r w:rsidR="00985230">
        <w:t xml:space="preserve"> and career. </w:t>
      </w:r>
      <w:r>
        <w:t xml:space="preserve">This </w:t>
      </w:r>
      <w:r w:rsidR="00985230">
        <w:t>district</w:t>
      </w:r>
      <w:r>
        <w:t>-</w:t>
      </w:r>
      <w:r w:rsidR="00985230">
        <w:t>level</w:t>
      </w:r>
      <w:r w:rsidR="00003B5D">
        <w:t xml:space="preserve"> </w:t>
      </w:r>
      <w:r>
        <w:t xml:space="preserve">work </w:t>
      </w:r>
      <w:r w:rsidR="00F00B64">
        <w:t xml:space="preserve">involving partners from the community, families, and TA organizations </w:t>
      </w:r>
      <w:r w:rsidR="00003B5D">
        <w:t xml:space="preserve">will help </w:t>
      </w:r>
      <w:r w:rsidR="004E1E9E">
        <w:t>influence</w:t>
      </w:r>
      <w:r w:rsidR="00096DB8">
        <w:t xml:space="preserve"> </w:t>
      </w:r>
      <w:r w:rsidR="00AD6746">
        <w:t xml:space="preserve">statewide </w:t>
      </w:r>
      <w:r w:rsidR="00003B5D">
        <w:t xml:space="preserve">priorities and </w:t>
      </w:r>
      <w:r w:rsidR="004E1E9E">
        <w:t>investment</w:t>
      </w:r>
      <w:r w:rsidR="00271010">
        <w:t>s</w:t>
      </w:r>
      <w:r w:rsidR="004E1E9E">
        <w:t xml:space="preserve"> </w:t>
      </w:r>
      <w:r w:rsidR="00003B5D">
        <w:t xml:space="preserve">to bolster a cohesive, </w:t>
      </w:r>
      <w:r w:rsidR="001278E4">
        <w:t>research</w:t>
      </w:r>
      <w:r w:rsidR="00003B5D">
        <w:t>-based approach to early learning for all young Oregonians. To attain these results for districts</w:t>
      </w:r>
      <w:r w:rsidR="00564F04">
        <w:t>, their partners,</w:t>
      </w:r>
      <w:r w:rsidR="00003B5D">
        <w:t xml:space="preserve"> and the state, ESS aims to achieve these more specific outcomes</w:t>
      </w:r>
      <w:r w:rsidR="00C4514A">
        <w:t xml:space="preserve"> after five years</w:t>
      </w:r>
      <w:r w:rsidR="001278E4">
        <w:t>:</w:t>
      </w:r>
    </w:p>
    <w:p w14:paraId="08BB4B4B" w14:textId="77777777" w:rsidR="00C4514A" w:rsidRDefault="00C4514A" w:rsidP="00C4514A"/>
    <w:p w14:paraId="14442263" w14:textId="6046E32E" w:rsidR="00C4514A" w:rsidRPr="00C4514A" w:rsidRDefault="00C4514A" w:rsidP="00C4514A">
      <w:pPr>
        <w:rPr>
          <w:b/>
          <w:color w:val="FF0000"/>
        </w:rPr>
      </w:pPr>
      <w:r w:rsidRPr="00C4514A">
        <w:rPr>
          <w:b/>
          <w:color w:val="FF0000"/>
        </w:rPr>
        <w:t>District</w:t>
      </w:r>
      <w:r w:rsidR="003149BB">
        <w:rPr>
          <w:b/>
          <w:color w:val="FF0000"/>
        </w:rPr>
        <w:t>s</w:t>
      </w:r>
      <w:r w:rsidRPr="00C4514A">
        <w:rPr>
          <w:b/>
          <w:color w:val="FF0000"/>
        </w:rPr>
        <w:t xml:space="preserve"> </w:t>
      </w:r>
      <w:r w:rsidR="000C5B73">
        <w:rPr>
          <w:b/>
          <w:color w:val="FF0000"/>
        </w:rPr>
        <w:t>participating in</w:t>
      </w:r>
      <w:r w:rsidR="000C5B73" w:rsidRPr="00C4514A">
        <w:rPr>
          <w:b/>
          <w:color w:val="FF0000"/>
        </w:rPr>
        <w:t xml:space="preserve"> </w:t>
      </w:r>
      <w:r w:rsidRPr="00C4514A">
        <w:rPr>
          <w:b/>
          <w:color w:val="FF0000"/>
        </w:rPr>
        <w:t>ESS wil</w:t>
      </w:r>
      <w:r w:rsidR="00F65FAA">
        <w:rPr>
          <w:b/>
          <w:color w:val="FF0000"/>
        </w:rPr>
        <w:t>l</w:t>
      </w:r>
      <w:r w:rsidR="00AB3DC0">
        <w:rPr>
          <w:b/>
          <w:color w:val="FF0000"/>
        </w:rPr>
        <w:t xml:space="preserve"> have</w:t>
      </w:r>
    </w:p>
    <w:p w14:paraId="14E7F4E7" w14:textId="7E310552" w:rsidR="00C4514A" w:rsidRDefault="00AB3DC0" w:rsidP="00330E0C">
      <w:pPr>
        <w:pStyle w:val="ListParagraph"/>
        <w:numPr>
          <w:ilvl w:val="0"/>
          <w:numId w:val="14"/>
        </w:numPr>
      </w:pPr>
      <w:r>
        <w:rPr>
          <w:b/>
        </w:rPr>
        <w:t>a</w:t>
      </w:r>
      <w:r w:rsidRPr="00C4514A">
        <w:rPr>
          <w:b/>
        </w:rPr>
        <w:t xml:space="preserve"> </w:t>
      </w:r>
      <w:r w:rsidR="00C4514A" w:rsidRPr="00C4514A">
        <w:rPr>
          <w:b/>
        </w:rPr>
        <w:t>district-wide common language</w:t>
      </w:r>
      <w:r w:rsidR="009C01ED">
        <w:rPr>
          <w:b/>
        </w:rPr>
        <w:t xml:space="preserve"> and </w:t>
      </w:r>
      <w:r w:rsidR="0059005A">
        <w:rPr>
          <w:b/>
        </w:rPr>
        <w:t xml:space="preserve">set of </w:t>
      </w:r>
      <w:r w:rsidR="009C01ED">
        <w:rPr>
          <w:b/>
        </w:rPr>
        <w:t xml:space="preserve">collaboration techniques focused </w:t>
      </w:r>
      <w:r w:rsidR="009C01ED" w:rsidRPr="00237D39">
        <w:t>on</w:t>
      </w:r>
      <w:r w:rsidR="00D21863">
        <w:t xml:space="preserve"> quality and </w:t>
      </w:r>
      <w:r w:rsidR="00CB445C">
        <w:t>innovative/</w:t>
      </w:r>
      <w:r w:rsidR="00D21863">
        <w:t>research-based</w:t>
      </w:r>
      <w:r w:rsidR="00C4514A">
        <w:t xml:space="preserve"> </w:t>
      </w:r>
      <w:r w:rsidR="0075123C">
        <w:t xml:space="preserve">instructional strategies </w:t>
      </w:r>
      <w:r w:rsidR="00D21863">
        <w:t xml:space="preserve">in early learning </w:t>
      </w:r>
      <w:r w:rsidR="00C4514A">
        <w:t>to shape curriculum</w:t>
      </w:r>
      <w:r w:rsidR="00D21863">
        <w:t xml:space="preserve">, </w:t>
      </w:r>
      <w:r w:rsidR="00C4514A">
        <w:t>classroom instruction</w:t>
      </w:r>
      <w:r w:rsidR="00D21863">
        <w:t xml:space="preserve">, and decisions about </w:t>
      </w:r>
      <w:r w:rsidR="007806E0">
        <w:t>resource allocation</w:t>
      </w:r>
    </w:p>
    <w:p w14:paraId="77585871" w14:textId="27B78D8C" w:rsidR="00564F04" w:rsidRDefault="000B43FF" w:rsidP="00330E0C">
      <w:pPr>
        <w:pStyle w:val="ListParagraph"/>
        <w:numPr>
          <w:ilvl w:val="0"/>
          <w:numId w:val="14"/>
        </w:numPr>
      </w:pPr>
      <w:r>
        <w:rPr>
          <w:b/>
        </w:rPr>
        <w:t xml:space="preserve">mastery of innovative early childhood teaching strategies </w:t>
      </w:r>
      <w:r>
        <w:t xml:space="preserve">among preschool to fifth grade </w:t>
      </w:r>
      <w:r w:rsidR="00AC559F">
        <w:t>teachers, specialists,</w:t>
      </w:r>
      <w:r>
        <w:t xml:space="preserve"> and leaders who </w:t>
      </w:r>
      <w:r w:rsidR="00B370C8">
        <w:t>are</w:t>
      </w:r>
      <w:r>
        <w:t xml:space="preserve"> authentically engaged in ESS decisionmaking</w:t>
      </w:r>
    </w:p>
    <w:p w14:paraId="21AAF998" w14:textId="5237C546" w:rsidR="00C4514A" w:rsidRDefault="00564F04" w:rsidP="00330E0C">
      <w:pPr>
        <w:pStyle w:val="ListParagraph"/>
        <w:numPr>
          <w:ilvl w:val="0"/>
          <w:numId w:val="14"/>
        </w:numPr>
      </w:pPr>
      <w:r>
        <w:rPr>
          <w:b/>
        </w:rPr>
        <w:lastRenderedPageBreak/>
        <w:t xml:space="preserve">an invigorated and vibrant community with families and local partners that </w:t>
      </w:r>
      <w:r w:rsidR="00C4514A" w:rsidRPr="00C4514A">
        <w:rPr>
          <w:b/>
        </w:rPr>
        <w:t>“</w:t>
      </w:r>
      <w:r w:rsidR="00F65FAA">
        <w:rPr>
          <w:b/>
        </w:rPr>
        <w:t>c</w:t>
      </w:r>
      <w:r w:rsidR="00C4514A" w:rsidRPr="00C4514A">
        <w:rPr>
          <w:b/>
        </w:rPr>
        <w:t xml:space="preserve">o-own” </w:t>
      </w:r>
      <w:r>
        <w:rPr>
          <w:b/>
        </w:rPr>
        <w:t>this work</w:t>
      </w:r>
      <w:r w:rsidRPr="000B43FF">
        <w:t>, including</w:t>
      </w:r>
      <w:r>
        <w:rPr>
          <w:b/>
        </w:rPr>
        <w:t xml:space="preserve"> </w:t>
      </w:r>
      <w:r w:rsidR="00C4514A">
        <w:t xml:space="preserve">the new </w:t>
      </w:r>
      <w:r w:rsidR="00FC1262">
        <w:t>practices</w:t>
      </w:r>
      <w:r w:rsidR="00C4514A">
        <w:t xml:space="preserve">, communication pathways, and gains made through creating closer alignment from preschool to fifth grade </w:t>
      </w:r>
    </w:p>
    <w:p w14:paraId="3735EE1F" w14:textId="33841FA2" w:rsidR="00C4514A" w:rsidRDefault="000B43FF" w:rsidP="00330E0C">
      <w:pPr>
        <w:pStyle w:val="ListParagraph"/>
        <w:numPr>
          <w:ilvl w:val="0"/>
          <w:numId w:val="14"/>
        </w:numPr>
      </w:pPr>
      <w:r>
        <w:rPr>
          <w:b/>
        </w:rPr>
        <w:t>data and practices to showcase as preschool to fifth</w:t>
      </w:r>
      <w:r w:rsidR="00B370C8">
        <w:rPr>
          <w:b/>
        </w:rPr>
        <w:t xml:space="preserve"> grade alignment</w:t>
      </w:r>
      <w:r>
        <w:rPr>
          <w:b/>
        </w:rPr>
        <w:t xml:space="preserve"> </w:t>
      </w:r>
      <w:r w:rsidR="00B370C8">
        <w:rPr>
          <w:b/>
        </w:rPr>
        <w:t>“</w:t>
      </w:r>
      <w:r w:rsidR="00F00B64">
        <w:rPr>
          <w:b/>
        </w:rPr>
        <w:t>learning lab</w:t>
      </w:r>
      <w:r w:rsidR="00AB3DC0">
        <w:rPr>
          <w:b/>
        </w:rPr>
        <w:t>s</w:t>
      </w:r>
      <w:r>
        <w:rPr>
          <w:b/>
        </w:rPr>
        <w:t>”</w:t>
      </w:r>
      <w:r w:rsidR="00F00B64">
        <w:t xml:space="preserve"> </w:t>
      </w:r>
      <w:r>
        <w:t>that</w:t>
      </w:r>
      <w:r w:rsidR="00F00B64">
        <w:t xml:space="preserve"> explore and </w:t>
      </w:r>
      <w:r w:rsidR="00AB3DC0">
        <w:t>document</w:t>
      </w:r>
      <w:r w:rsidR="00C4514A">
        <w:t xml:space="preserve"> the value of aligning instructional practice through an inclusive, community-driven process (which could include </w:t>
      </w:r>
      <w:r w:rsidR="001278E4">
        <w:t xml:space="preserve">district </w:t>
      </w:r>
      <w:r w:rsidR="00C4514A">
        <w:t>activities like hosting site visits and providing testimony to decisionmakers</w:t>
      </w:r>
      <w:r w:rsidR="007806E0">
        <w:t>, and contributing to reports and other communications to share lessons learned</w:t>
      </w:r>
      <w:r w:rsidR="00C4514A">
        <w:t>)</w:t>
      </w:r>
    </w:p>
    <w:p w14:paraId="2AFCF40E" w14:textId="6C729830" w:rsidR="00D21863" w:rsidRDefault="005E0F61" w:rsidP="00330E0C">
      <w:pPr>
        <w:pStyle w:val="ListParagraph"/>
        <w:numPr>
          <w:ilvl w:val="0"/>
          <w:numId w:val="14"/>
        </w:numPr>
      </w:pPr>
      <w:r>
        <w:rPr>
          <w:b/>
        </w:rPr>
        <w:t>established</w:t>
      </w:r>
      <w:r w:rsidR="00FB4BD4">
        <w:rPr>
          <w:b/>
        </w:rPr>
        <w:t>, regular touch-points with other participating ESS districts</w:t>
      </w:r>
      <w:r w:rsidR="00F65FAA">
        <w:rPr>
          <w:b/>
        </w:rPr>
        <w:t xml:space="preserve"> </w:t>
      </w:r>
      <w:r w:rsidR="00F65FAA">
        <w:t>that</w:t>
      </w:r>
      <w:r w:rsidR="00FB4BD4">
        <w:t xml:space="preserve"> will allow districts</w:t>
      </w:r>
      <w:r w:rsidR="00D21863">
        <w:rPr>
          <w:b/>
        </w:rPr>
        <w:t xml:space="preserve"> </w:t>
      </w:r>
      <w:r w:rsidR="00D21863">
        <w:t xml:space="preserve">to share </w:t>
      </w:r>
      <w:r w:rsidR="001C54E9">
        <w:t>lessons-learned</w:t>
      </w:r>
      <w:r w:rsidR="00D21863">
        <w:t xml:space="preserve">, challenges, best practices, and innovations in early learning, creating a sustained community of practice that can serve as an incubator or “think tank” for </w:t>
      </w:r>
      <w:r w:rsidR="00FB4BD4">
        <w:t>preschoo</w:t>
      </w:r>
      <w:r w:rsidR="00F65FAA">
        <w:t>l through fifth</w:t>
      </w:r>
      <w:r w:rsidR="00FB4BD4">
        <w:t xml:space="preserve"> alignment strategies</w:t>
      </w:r>
    </w:p>
    <w:p w14:paraId="452B79ED" w14:textId="77777777" w:rsidR="00D21863" w:rsidRDefault="00D21863" w:rsidP="00D21863"/>
    <w:p w14:paraId="2FF165D2" w14:textId="6DA226AA" w:rsidR="00D21863" w:rsidRPr="00D349AE" w:rsidRDefault="00D21863" w:rsidP="00D21863">
      <w:pPr>
        <w:rPr>
          <w:b/>
          <w:color w:val="FF0000"/>
        </w:rPr>
      </w:pPr>
      <w:r w:rsidRPr="00D349AE">
        <w:rPr>
          <w:b/>
          <w:color w:val="FF0000"/>
        </w:rPr>
        <w:t>Decisionmakers and other districts in Oregon wil</w:t>
      </w:r>
      <w:r w:rsidR="00F65FAA">
        <w:rPr>
          <w:b/>
          <w:color w:val="FF0000"/>
        </w:rPr>
        <w:t>l</w:t>
      </w:r>
    </w:p>
    <w:p w14:paraId="5ADBF245" w14:textId="3A09224A" w:rsidR="00D21863" w:rsidRDefault="004366F4" w:rsidP="00330E0C">
      <w:pPr>
        <w:pStyle w:val="ListParagraph"/>
        <w:numPr>
          <w:ilvl w:val="0"/>
          <w:numId w:val="20"/>
        </w:numPr>
      </w:pPr>
      <w:r>
        <w:rPr>
          <w:b/>
        </w:rPr>
        <w:t>h</w:t>
      </w:r>
      <w:r w:rsidR="00D349AE" w:rsidRPr="00D349AE">
        <w:rPr>
          <w:b/>
        </w:rPr>
        <w:t xml:space="preserve">ave a model framework </w:t>
      </w:r>
      <w:r w:rsidR="00D349AE" w:rsidRPr="00D349AE">
        <w:t>(</w:t>
      </w:r>
      <w:r w:rsidR="00D349AE">
        <w:t xml:space="preserve">based on the work of ESS districts) for community-driven </w:t>
      </w:r>
      <w:r w:rsidR="00391E5D">
        <w:t>preschool</w:t>
      </w:r>
      <w:r>
        <w:t xml:space="preserve"> through fifth</w:t>
      </w:r>
      <w:r w:rsidR="00391E5D">
        <w:t xml:space="preserve"> instructional</w:t>
      </w:r>
      <w:r w:rsidR="00D349AE">
        <w:t xml:space="preserve"> alignment to localize in their contexts </w:t>
      </w:r>
      <w:r w:rsidR="00535579">
        <w:t>and</w:t>
      </w:r>
      <w:r w:rsidR="00D349AE">
        <w:t xml:space="preserve"> </w:t>
      </w:r>
      <w:r w:rsidR="00106123">
        <w:t xml:space="preserve">help </w:t>
      </w:r>
      <w:r w:rsidR="00D349AE">
        <w:t xml:space="preserve">shape </w:t>
      </w:r>
      <w:r w:rsidR="007806E0">
        <w:t xml:space="preserve">state </w:t>
      </w:r>
      <w:r w:rsidR="00D349AE">
        <w:t>policy</w:t>
      </w:r>
      <w:r w:rsidR="007806E0">
        <w:t xml:space="preserve"> and teacher professional learning</w:t>
      </w:r>
    </w:p>
    <w:p w14:paraId="42EA17C2" w14:textId="0B7544CE" w:rsidR="00D349AE" w:rsidRDefault="004366F4" w:rsidP="00330E0C">
      <w:pPr>
        <w:pStyle w:val="ListParagraph"/>
        <w:numPr>
          <w:ilvl w:val="0"/>
          <w:numId w:val="20"/>
        </w:numPr>
      </w:pPr>
      <w:r>
        <w:rPr>
          <w:b/>
        </w:rPr>
        <w:t>b</w:t>
      </w:r>
      <w:r w:rsidR="00535579" w:rsidRPr="00535579">
        <w:rPr>
          <w:b/>
        </w:rPr>
        <w:t>egin to allocate resources (funds, staff, time)</w:t>
      </w:r>
      <w:r w:rsidR="00535579">
        <w:t xml:space="preserve"> to aligning early learning around evidence-based </w:t>
      </w:r>
      <w:r w:rsidR="001278E4">
        <w:t>strategies</w:t>
      </w:r>
      <w:r w:rsidR="00C6707A">
        <w:t xml:space="preserve"> and emerging innovations in early learning practice</w:t>
      </w:r>
    </w:p>
    <w:p w14:paraId="299E4D63" w14:textId="760AAFCA" w:rsidR="00535579" w:rsidRDefault="004366F4" w:rsidP="00330E0C">
      <w:pPr>
        <w:pStyle w:val="ListParagraph"/>
        <w:numPr>
          <w:ilvl w:val="0"/>
          <w:numId w:val="20"/>
        </w:numPr>
      </w:pPr>
      <w:r>
        <w:rPr>
          <w:b/>
        </w:rPr>
        <w:t>r</w:t>
      </w:r>
      <w:r w:rsidR="003149BB">
        <w:rPr>
          <w:b/>
        </w:rPr>
        <w:t>egularly discuss</w:t>
      </w:r>
      <w:r w:rsidR="008876ED">
        <w:rPr>
          <w:b/>
        </w:rPr>
        <w:t xml:space="preserve"> and take steps to foster preschool to fifth grade alignment</w:t>
      </w:r>
      <w:r w:rsidR="001C54E9">
        <w:rPr>
          <w:b/>
        </w:rPr>
        <w:t xml:space="preserve"> efforts</w:t>
      </w:r>
      <w:r w:rsidR="008876ED">
        <w:rPr>
          <w:b/>
        </w:rPr>
        <w:t xml:space="preserve">, </w:t>
      </w:r>
      <w:r w:rsidR="008876ED" w:rsidRPr="008876ED">
        <w:t>emphasizing</w:t>
      </w:r>
      <w:r w:rsidR="008876ED">
        <w:rPr>
          <w:b/>
        </w:rPr>
        <w:t xml:space="preserve"> </w:t>
      </w:r>
      <w:r w:rsidR="00535579">
        <w:t xml:space="preserve">cohesive, </w:t>
      </w:r>
      <w:r w:rsidR="00C6707A">
        <w:t>research</w:t>
      </w:r>
      <w:r w:rsidR="00535579">
        <w:t>-based</w:t>
      </w:r>
      <w:r w:rsidR="00C6707A">
        <w:t xml:space="preserve"> and innovative</w:t>
      </w:r>
      <w:r w:rsidR="00535579">
        <w:t xml:space="preserve"> instructional practice</w:t>
      </w:r>
      <w:r w:rsidR="008876ED">
        <w:t xml:space="preserve"> and a community-driven approach</w:t>
      </w:r>
    </w:p>
    <w:p w14:paraId="0C77D99E" w14:textId="77777777" w:rsidR="00F17B52" w:rsidRDefault="00F17B52" w:rsidP="00FD1AA6">
      <w:pPr>
        <w:pStyle w:val="Subtitle"/>
      </w:pPr>
    </w:p>
    <w:p w14:paraId="6CE4489B" w14:textId="77777777" w:rsidR="00F17B52" w:rsidRDefault="00F17B52" w:rsidP="00FD1AA6">
      <w:pPr>
        <w:pStyle w:val="Subtitle"/>
      </w:pPr>
      <w:r>
        <w:t>Program Description</w:t>
      </w:r>
    </w:p>
    <w:p w14:paraId="41CBA81B" w14:textId="59B3581C" w:rsidR="005607EA" w:rsidRDefault="00A30146" w:rsidP="00F17B52">
      <w:r w:rsidRPr="00AB5D68">
        <w:rPr>
          <w:b/>
        </w:rPr>
        <w:t>Oregon s</w:t>
      </w:r>
      <w:r w:rsidR="00F17B52" w:rsidRPr="00AB5D68">
        <w:rPr>
          <w:b/>
        </w:rPr>
        <w:t>chool districts</w:t>
      </w:r>
      <w:r w:rsidRPr="00AB5D68">
        <w:rPr>
          <w:b/>
        </w:rPr>
        <w:t>—in collaboration with their</w:t>
      </w:r>
      <w:r w:rsidR="00BC6733" w:rsidRPr="00AB5D68">
        <w:rPr>
          <w:b/>
        </w:rPr>
        <w:t xml:space="preserve"> </w:t>
      </w:r>
      <w:r w:rsidRPr="00AB5D68">
        <w:rPr>
          <w:b/>
        </w:rPr>
        <w:t>early childhood education (“preschool”) partners—</w:t>
      </w:r>
      <w:r w:rsidR="00F17B52" w:rsidRPr="00AB5D68">
        <w:rPr>
          <w:b/>
        </w:rPr>
        <w:t>are</w:t>
      </w:r>
      <w:r w:rsidRPr="00AB5D68">
        <w:rPr>
          <w:b/>
        </w:rPr>
        <w:t xml:space="preserve"> </w:t>
      </w:r>
      <w:r w:rsidR="00F17B52" w:rsidRPr="00AB5D68">
        <w:rPr>
          <w:b/>
        </w:rPr>
        <w:t>eligible to participate in ESS.</w:t>
      </w:r>
      <w:r w:rsidR="00F17B52">
        <w:t xml:space="preserve"> </w:t>
      </w:r>
      <w:r w:rsidR="009D22A2">
        <w:t xml:space="preserve">A district’s preschool partner could </w:t>
      </w:r>
      <w:r w:rsidR="005E1C48">
        <w:t>consist of any program providing services and education to young children, whether co-located with and run by the district or a community preschool connected to the district</w:t>
      </w:r>
      <w:r w:rsidR="001278E4">
        <w:t xml:space="preserve"> in some way</w:t>
      </w:r>
      <w:r w:rsidR="005E1C48">
        <w:t xml:space="preserve">. </w:t>
      </w:r>
      <w:r w:rsidR="005607EA">
        <w:t xml:space="preserve">ESS is a </w:t>
      </w:r>
      <w:r w:rsidR="001A3897">
        <w:t>three</w:t>
      </w:r>
      <w:r w:rsidR="001278E4">
        <w:t>-</w:t>
      </w:r>
      <w:r w:rsidR="001A3897">
        <w:t xml:space="preserve"> to </w:t>
      </w:r>
      <w:r w:rsidR="005607EA">
        <w:t xml:space="preserve">five-year long initiative. In Year </w:t>
      </w:r>
      <w:r w:rsidR="00687180">
        <w:t>1</w:t>
      </w:r>
      <w:r w:rsidR="005607EA">
        <w:t xml:space="preserve">, ESS will engage two pilot districts </w:t>
      </w:r>
      <w:r w:rsidR="0064552B">
        <w:t>to develop their local needs assessments and implementation plans</w:t>
      </w:r>
      <w:r w:rsidR="005607EA">
        <w:t xml:space="preserve">. </w:t>
      </w:r>
      <w:r w:rsidR="0064552B">
        <w:t xml:space="preserve">CI anticipates that districts will begin ESS work in one to two elementary schools in connection with an on-site preschool or community preschool partner. </w:t>
      </w:r>
      <w:r w:rsidR="00EB28A3">
        <w:t xml:space="preserve">In later years, the district will scale the innovations and successes to other schools in the district. </w:t>
      </w:r>
      <w:r w:rsidR="005607EA">
        <w:t xml:space="preserve">In Year </w:t>
      </w:r>
      <w:r w:rsidR="00687180">
        <w:t>3</w:t>
      </w:r>
      <w:r w:rsidR="005607EA">
        <w:t>, two additional</w:t>
      </w:r>
      <w:r w:rsidR="001278E4">
        <w:t xml:space="preserve"> (new)</w:t>
      </w:r>
      <w:r w:rsidR="005607EA">
        <w:t xml:space="preserve"> districts will implement ESS (for a total of four ESS districts).</w:t>
      </w:r>
      <w:r w:rsidR="00F17B52">
        <w:t xml:space="preserve"> </w:t>
      </w:r>
      <w:r w:rsidR="005607EA">
        <w:t xml:space="preserve">From CI, participating districts will receive a combination of funds for ESS activities (see description of funds in the </w:t>
      </w:r>
      <w:hyperlink w:anchor="BUDGET_ESTIMATE" w:history="1">
        <w:r w:rsidR="005607EA" w:rsidRPr="009B0C7D">
          <w:rPr>
            <w:rStyle w:val="Hyperlink"/>
          </w:rPr>
          <w:t>Budget Estimate</w:t>
        </w:r>
      </w:hyperlink>
      <w:r w:rsidR="005607EA">
        <w:t xml:space="preserve"> section of this RFP) as well as direct </w:t>
      </w:r>
      <w:r w:rsidR="005E1C48">
        <w:t xml:space="preserve">on-site and virtual </w:t>
      </w:r>
      <w:r w:rsidR="005607EA">
        <w:t xml:space="preserve">technical assistance (TA) from CI on conducting the needs assessment, facilitation, coaching, strategies for </w:t>
      </w:r>
      <w:r w:rsidR="005E1C48">
        <w:t>family/</w:t>
      </w:r>
      <w:r w:rsidR="005607EA">
        <w:t>community engagement, access to early learning research, and professional development to support schools and districts as they align teaching practices for children from preschool to fifth grade.</w:t>
      </w:r>
      <w:r w:rsidR="0064552B">
        <w:t xml:space="preserve"> </w:t>
      </w:r>
    </w:p>
    <w:p w14:paraId="13ACA26B" w14:textId="77777777" w:rsidR="00F17B52" w:rsidRDefault="00F17B52" w:rsidP="00F17B52"/>
    <w:p w14:paraId="4B8DC26B" w14:textId="7680F0BE" w:rsidR="00E263B0" w:rsidRDefault="00F17B52" w:rsidP="00F17B52">
      <w:r>
        <w:t xml:space="preserve">With support </w:t>
      </w:r>
      <w:r w:rsidR="004D174D">
        <w:t>from</w:t>
      </w:r>
      <w:r>
        <w:t xml:space="preserve"> CI, each district will convene a core leadership team of</w:t>
      </w:r>
      <w:r w:rsidR="00032D2D">
        <w:t xml:space="preserve"> individuals</w:t>
      </w:r>
      <w:r w:rsidR="00106123">
        <w:t xml:space="preserve"> </w:t>
      </w:r>
      <w:r w:rsidR="009C01ED">
        <w:t xml:space="preserve">(or “stakeholders”) </w:t>
      </w:r>
      <w:r w:rsidR="00391E5D">
        <w:t xml:space="preserve">who </w:t>
      </w:r>
      <w:r w:rsidR="00106123">
        <w:t xml:space="preserve">will prioritize </w:t>
      </w:r>
      <w:r>
        <w:t>preschool through fifth grade</w:t>
      </w:r>
      <w:r w:rsidR="004E0E04">
        <w:t xml:space="preserve"> alignment.</w:t>
      </w:r>
      <w:r w:rsidR="00530C88">
        <w:t xml:space="preserve"> This team will be intentionally diverse, including building and district-level partners as well as community representatives</w:t>
      </w:r>
      <w:r w:rsidR="00672D52">
        <w:t xml:space="preserve">. </w:t>
      </w:r>
      <w:r w:rsidR="004E0E04">
        <w:t xml:space="preserve">Core team members should </w:t>
      </w:r>
      <w:r w:rsidR="004E3BBE">
        <w:t xml:space="preserve">include </w:t>
      </w:r>
      <w:r w:rsidR="004E3BBE" w:rsidRPr="004E3BBE">
        <w:t>(at the minimum) an identified project manager</w:t>
      </w:r>
      <w:r w:rsidR="00D02CDA">
        <w:t xml:space="preserve"> (or lead)</w:t>
      </w:r>
      <w:r w:rsidR="004E3BBE" w:rsidRPr="004E3BBE">
        <w:t>, early learning leader (or equivalent), curriculum and instruction lead(s), English Language Learner</w:t>
      </w:r>
      <w:r w:rsidR="00391E5D">
        <w:t xml:space="preserve"> (ELL)</w:t>
      </w:r>
      <w:r w:rsidR="004E3BBE" w:rsidRPr="004E3BBE">
        <w:t xml:space="preserve"> program lead(s), data manager</w:t>
      </w:r>
      <w:r w:rsidR="00237D39">
        <w:t>(s)</w:t>
      </w:r>
      <w:r w:rsidR="004E3BBE" w:rsidRPr="004E3BBE">
        <w:t>, community partners</w:t>
      </w:r>
      <w:r w:rsidR="00530C88">
        <w:t xml:space="preserve"> (e.g., families and advocacy organizations)</w:t>
      </w:r>
      <w:r w:rsidR="004E3BBE" w:rsidRPr="004E3BBE">
        <w:t>, school-building-level leaders (e.g., principals)</w:t>
      </w:r>
      <w:r w:rsidR="004366F4">
        <w:t>,</w:t>
      </w:r>
      <w:r w:rsidR="004E3BBE" w:rsidRPr="004E3BBE">
        <w:t xml:space="preserve"> and teacher representatives</w:t>
      </w:r>
      <w:r w:rsidR="004E0E04">
        <w:t xml:space="preserve">. </w:t>
      </w:r>
    </w:p>
    <w:p w14:paraId="769CC514" w14:textId="77777777" w:rsidR="00E263B0" w:rsidRDefault="00E263B0" w:rsidP="00F17B52"/>
    <w:p w14:paraId="60DF9BAA" w14:textId="334FD415" w:rsidR="00F47C83" w:rsidRDefault="004E0E04" w:rsidP="00F17B52">
      <w:r>
        <w:lastRenderedPageBreak/>
        <w:t xml:space="preserve">This team will </w:t>
      </w:r>
      <w:r w:rsidR="00237D39">
        <w:t xml:space="preserve">serve as the ESS “backbone” and will </w:t>
      </w:r>
      <w:r>
        <w:t>consult with other key stakeholders regularly (e.g., families, the district superintendent</w:t>
      </w:r>
      <w:r w:rsidR="00106123">
        <w:t>, school board</w:t>
      </w:r>
      <w:r>
        <w:t>) throughout the work</w:t>
      </w:r>
      <w:r w:rsidR="0031258E">
        <w:t>.</w:t>
      </w:r>
      <w:r>
        <w:t xml:space="preserve"> </w:t>
      </w:r>
      <w:r w:rsidR="0031258E">
        <w:t xml:space="preserve">The work will begin with </w:t>
      </w:r>
      <w:r w:rsidR="00B71C83">
        <w:t>contact</w:t>
      </w:r>
      <w:r w:rsidR="0031258E">
        <w:t xml:space="preserve"> </w:t>
      </w:r>
      <w:r w:rsidR="00B71C83">
        <w:t>with</w:t>
      </w:r>
      <w:r w:rsidR="0031258E">
        <w:t xml:space="preserve"> a wide range of</w:t>
      </w:r>
      <w:r w:rsidR="009C01ED">
        <w:t xml:space="preserve"> key</w:t>
      </w:r>
      <w:r w:rsidR="0031258E">
        <w:t xml:space="preserve"> stakeholders </w:t>
      </w:r>
      <w:r>
        <w:t>to conduct an initial needs assessment</w:t>
      </w:r>
      <w:r w:rsidR="0031258E">
        <w:t>.</w:t>
      </w:r>
      <w:r w:rsidR="0022265E">
        <w:t xml:space="preserve"> </w:t>
      </w:r>
      <w:r w:rsidR="00DC6A4D">
        <w:t>We recognize that smaller districts have</w:t>
      </w:r>
      <w:r w:rsidR="0059005A">
        <w:t xml:space="preserve"> fewer staff/dedicated positions</w:t>
      </w:r>
      <w:r w:rsidR="00DC6A4D">
        <w:t xml:space="preserve"> than larger districts and will need to fulfill these roles in unique ways. We expect that the composition of core teams will look different for each district.</w:t>
      </w:r>
    </w:p>
    <w:p w14:paraId="7D63BCD1" w14:textId="77777777" w:rsidR="00F47C83" w:rsidRDefault="00F47C83" w:rsidP="00F17B52"/>
    <w:p w14:paraId="764FABFD" w14:textId="070E7DE0" w:rsidR="00F17B52" w:rsidRDefault="0060748E" w:rsidP="00F17B52">
      <w:r>
        <w:t>During</w:t>
      </w:r>
      <w:r w:rsidR="00F47C83">
        <w:t xml:space="preserve"> their first year of implementation, district core </w:t>
      </w:r>
      <w:r w:rsidR="0031258E">
        <w:t xml:space="preserve">leadership </w:t>
      </w:r>
      <w:r w:rsidR="00F47C83">
        <w:t xml:space="preserve">teams will </w:t>
      </w:r>
      <w:r w:rsidR="00237D39">
        <w:t xml:space="preserve">collaborate </w:t>
      </w:r>
      <w:r w:rsidR="00F47C83">
        <w:t xml:space="preserve">with CI and other partners </w:t>
      </w:r>
      <w:r w:rsidR="004366F4">
        <w:t>to conduct</w:t>
      </w:r>
      <w:r w:rsidR="0031258E">
        <w:t xml:space="preserve"> </w:t>
      </w:r>
      <w:r w:rsidR="004D174D">
        <w:t xml:space="preserve">the needs assessment </w:t>
      </w:r>
      <w:r w:rsidR="004366F4">
        <w:t xml:space="preserve">and </w:t>
      </w:r>
      <w:r w:rsidR="00F47C83">
        <w:t>analyz</w:t>
      </w:r>
      <w:r w:rsidR="004366F4">
        <w:t>e</w:t>
      </w:r>
      <w:r w:rsidR="00F47C83">
        <w:t xml:space="preserve"> district data, curricula, instructional practices, professional development structures, community resources, and stakeholder perspectives to identify</w:t>
      </w:r>
      <w:r w:rsidR="002A7D6C">
        <w:t xml:space="preserve"> current district strengths as well as</w:t>
      </w:r>
      <w:r w:rsidR="00F47C83">
        <w:t xml:space="preserve"> “problems of practice” </w:t>
      </w:r>
      <w:r w:rsidR="004D174D">
        <w:t>impeding</w:t>
      </w:r>
      <w:r w:rsidR="00F47C83">
        <w:t xml:space="preserve"> alignment from preschool through fifth grade.</w:t>
      </w:r>
      <w:r w:rsidR="004E0E04">
        <w:t xml:space="preserve"> </w:t>
      </w:r>
      <w:r w:rsidR="00F07CC8">
        <w:t xml:space="preserve">CI will provide </w:t>
      </w:r>
      <w:r w:rsidR="00C01CDC">
        <w:t xml:space="preserve">TA </w:t>
      </w:r>
      <w:r w:rsidR="00F07CC8">
        <w:t xml:space="preserve">for districts on content, research, and evidence-based best practices that will help educators and the community </w:t>
      </w:r>
      <w:r w:rsidR="002A7D6C">
        <w:t xml:space="preserve">capitalize on strengths and </w:t>
      </w:r>
      <w:r w:rsidR="00F07CC8">
        <w:t xml:space="preserve">address problems of practice. </w:t>
      </w:r>
      <w:r w:rsidR="00CB445C">
        <w:t xml:space="preserve">CI can also assist as districts test and possibly scale any innovative or emerging practices that might address strengths and problems of practice. </w:t>
      </w:r>
      <w:r w:rsidR="005607EA">
        <w:t xml:space="preserve">The </w:t>
      </w:r>
      <w:r w:rsidR="00C01CDC">
        <w:t xml:space="preserve">district </w:t>
      </w:r>
      <w:r w:rsidR="005607EA">
        <w:t xml:space="preserve">core team will use this information to develop an implementation plan to enhance preschool through fifth alignment and measure progress toward district goals. </w:t>
      </w:r>
      <w:r w:rsidR="00F47C83" w:rsidRPr="00F47C83">
        <w:t>CI</w:t>
      </w:r>
      <w:r w:rsidR="00D8499D">
        <w:t xml:space="preserve"> also</w:t>
      </w:r>
      <w:r w:rsidR="00F47C83" w:rsidRPr="00F47C83">
        <w:t xml:space="preserve"> recognizes that districts</w:t>
      </w:r>
      <w:r w:rsidR="00F56E6E">
        <w:t>’</w:t>
      </w:r>
      <w:r w:rsidR="00F47C83" w:rsidRPr="00F47C83">
        <w:t xml:space="preserve"> </w:t>
      </w:r>
      <w:r w:rsidR="00F56E6E">
        <w:t xml:space="preserve">strengths, </w:t>
      </w:r>
      <w:r w:rsidR="00F47C83" w:rsidRPr="00F47C83">
        <w:t>needs</w:t>
      </w:r>
      <w:r w:rsidR="00F56E6E">
        <w:t>,</w:t>
      </w:r>
      <w:r w:rsidR="00F47C83" w:rsidRPr="00F47C83">
        <w:t xml:space="preserve"> </w:t>
      </w:r>
      <w:r w:rsidR="00D8499D">
        <w:t xml:space="preserve">and problems of practice </w:t>
      </w:r>
      <w:r w:rsidR="00F47C83" w:rsidRPr="00F47C83">
        <w:t>will vary depending on context.</w:t>
      </w:r>
      <w:r w:rsidR="00F47C83">
        <w:t xml:space="preserve"> The subsequent implementation plan will </w:t>
      </w:r>
      <w:r w:rsidR="002A7D6C">
        <w:t>include</w:t>
      </w:r>
      <w:r w:rsidR="00F47C83">
        <w:t xml:space="preserve"> coaching and </w:t>
      </w:r>
      <w:r w:rsidR="00F07CC8">
        <w:t xml:space="preserve">content </w:t>
      </w:r>
      <w:r w:rsidR="00D8499D">
        <w:t>tailored to the needs of the district</w:t>
      </w:r>
      <w:r w:rsidR="005607EA">
        <w:t>.</w:t>
      </w:r>
      <w:r w:rsidR="00F47C83">
        <w:t xml:space="preserve"> </w:t>
      </w:r>
    </w:p>
    <w:p w14:paraId="6985F1BC" w14:textId="77777777" w:rsidR="00A30146" w:rsidRDefault="00A30146" w:rsidP="00F17B52"/>
    <w:p w14:paraId="529797A1" w14:textId="5A022741" w:rsidR="00A6601B" w:rsidRDefault="00853CCC" w:rsidP="00F17B52">
      <w:r>
        <w:t>ESS</w:t>
      </w:r>
      <w:r w:rsidR="00F17B52">
        <w:t xml:space="preserve"> will have six components</w:t>
      </w:r>
      <w:r w:rsidR="00A6601B">
        <w:t>:</w:t>
      </w:r>
    </w:p>
    <w:p w14:paraId="1CA0EFA1" w14:textId="112923FB" w:rsidR="00FD1AA6" w:rsidRDefault="00A6601B" w:rsidP="00330E0C">
      <w:pPr>
        <w:pStyle w:val="ListParagraph"/>
        <w:numPr>
          <w:ilvl w:val="0"/>
          <w:numId w:val="15"/>
        </w:numPr>
      </w:pPr>
      <w:r w:rsidRPr="00A6601B">
        <w:rPr>
          <w:b/>
        </w:rPr>
        <w:t>Connecting</w:t>
      </w:r>
      <w:r w:rsidR="00D8499D">
        <w:rPr>
          <w:b/>
        </w:rPr>
        <w:t xml:space="preserve"> and Strengthening</w:t>
      </w:r>
      <w:r w:rsidRPr="00A6601B">
        <w:rPr>
          <w:b/>
        </w:rPr>
        <w:t xml:space="preserve"> Preschool and Elementary Instruction</w:t>
      </w:r>
      <w:r>
        <w:t xml:space="preserve"> by </w:t>
      </w:r>
      <w:r w:rsidR="002A33A4">
        <w:t xml:space="preserve">fostering district collaboration </w:t>
      </w:r>
      <w:r w:rsidR="000B43FF">
        <w:t xml:space="preserve">and facilitated planning </w:t>
      </w:r>
      <w:r w:rsidR="002A33A4">
        <w:t>to align instruction between</w:t>
      </w:r>
      <w:r>
        <w:t xml:space="preserve"> preschool and K</w:t>
      </w:r>
      <w:r w:rsidR="00082112">
        <w:t>–</w:t>
      </w:r>
      <w:r w:rsidR="00347483">
        <w:t>5</w:t>
      </w:r>
      <w:r w:rsidR="002A33A4">
        <w:t xml:space="preserve"> based on</w:t>
      </w:r>
      <w:r>
        <w:t xml:space="preserve"> evidence-based instructional practice</w:t>
      </w:r>
      <w:r w:rsidR="00C6707A">
        <w:t xml:space="preserve"> and/or emerging classroom innovations</w:t>
      </w:r>
      <w:r>
        <w:t>.</w:t>
      </w:r>
    </w:p>
    <w:p w14:paraId="117C1AB1" w14:textId="34D1A614" w:rsidR="004F2B74" w:rsidRDefault="00A6601B" w:rsidP="00330E0C">
      <w:pPr>
        <w:pStyle w:val="ListParagraph"/>
        <w:numPr>
          <w:ilvl w:val="0"/>
          <w:numId w:val="15"/>
        </w:numPr>
      </w:pPr>
      <w:r w:rsidRPr="00A6601B">
        <w:rPr>
          <w:b/>
        </w:rPr>
        <w:t>Revamped Professional Learning</w:t>
      </w:r>
      <w:r>
        <w:t xml:space="preserve"> so that </w:t>
      </w:r>
      <w:r w:rsidR="002A78CB">
        <w:t xml:space="preserve">instructional leaders and </w:t>
      </w:r>
      <w:r>
        <w:t xml:space="preserve">teachers from preschool through </w:t>
      </w:r>
      <w:r w:rsidR="00A01E63">
        <w:t>fifth</w:t>
      </w:r>
      <w:r>
        <w:t xml:space="preserve"> grade have </w:t>
      </w:r>
      <w:r w:rsidR="00DB05DC">
        <w:t xml:space="preserve">vertical planning </w:t>
      </w:r>
      <w:r>
        <w:t xml:space="preserve">time and </w:t>
      </w:r>
      <w:r w:rsidR="00B71C83">
        <w:t xml:space="preserve">a </w:t>
      </w:r>
      <w:r>
        <w:t>shared understanding o</w:t>
      </w:r>
      <w:r w:rsidR="00CD30DA">
        <w:t>f</w:t>
      </w:r>
      <w:r w:rsidR="004F2B74" w:rsidRPr="004F2B74">
        <w:t xml:space="preserve"> </w:t>
      </w:r>
      <w:r w:rsidR="004F2B74">
        <w:t>instructional practices that address their district and school priorities.</w:t>
      </w:r>
    </w:p>
    <w:p w14:paraId="0DD23F74" w14:textId="3091F191" w:rsidR="00A6601B" w:rsidRDefault="00A6601B" w:rsidP="00330E0C">
      <w:pPr>
        <w:pStyle w:val="ListParagraph"/>
        <w:numPr>
          <w:ilvl w:val="0"/>
          <w:numId w:val="15"/>
        </w:numPr>
      </w:pPr>
      <w:r w:rsidRPr="00A6601B">
        <w:rPr>
          <w:b/>
        </w:rPr>
        <w:t>A Cross-District Professional Learning Community (PLC)</w:t>
      </w:r>
      <w:r w:rsidR="00391E5D">
        <w:rPr>
          <w:b/>
        </w:rPr>
        <w:t xml:space="preserve">, </w:t>
      </w:r>
      <w:r w:rsidR="00391E5D" w:rsidRPr="00391E5D">
        <w:t>facilitated by CI,</w:t>
      </w:r>
      <w:r>
        <w:t xml:space="preserve"> in which other districts </w:t>
      </w:r>
      <w:r w:rsidR="00391E5D">
        <w:t xml:space="preserve">in addition to </w:t>
      </w:r>
      <w:r>
        <w:t xml:space="preserve">the four ESS implementation districts can participate </w:t>
      </w:r>
      <w:r w:rsidR="002A33A4">
        <w:t xml:space="preserve">and observe </w:t>
      </w:r>
      <w:r>
        <w:t>to expand the impact of ESS</w:t>
      </w:r>
      <w:r w:rsidR="00853CCC">
        <w:t xml:space="preserve"> (to launch in Year </w:t>
      </w:r>
      <w:r w:rsidR="00687180">
        <w:t>2</w:t>
      </w:r>
      <w:r w:rsidR="00853CCC">
        <w:t>)</w:t>
      </w:r>
      <w:r w:rsidR="002A33A4">
        <w:t>.</w:t>
      </w:r>
    </w:p>
    <w:p w14:paraId="55D8FD69" w14:textId="69DD139F" w:rsidR="00A6601B" w:rsidRDefault="00A6601B" w:rsidP="00330E0C">
      <w:pPr>
        <w:pStyle w:val="ListParagraph"/>
        <w:numPr>
          <w:ilvl w:val="0"/>
          <w:numId w:val="15"/>
        </w:numPr>
      </w:pPr>
      <w:r w:rsidRPr="00A6601B">
        <w:rPr>
          <w:b/>
        </w:rPr>
        <w:t xml:space="preserve">Family </w:t>
      </w:r>
      <w:r w:rsidR="00355114">
        <w:rPr>
          <w:b/>
        </w:rPr>
        <w:t xml:space="preserve">and Community </w:t>
      </w:r>
      <w:r w:rsidRPr="00A6601B">
        <w:rPr>
          <w:b/>
        </w:rPr>
        <w:t>Engagement</w:t>
      </w:r>
      <w:r>
        <w:t xml:space="preserve"> to strengthen cohesive partnership</w:t>
      </w:r>
      <w:r w:rsidR="00B71C83">
        <w:t>s</w:t>
      </w:r>
      <w:r>
        <w:t xml:space="preserve"> between communities, preschools</w:t>
      </w:r>
      <w:r w:rsidR="00082112">
        <w:t>,</w:t>
      </w:r>
      <w:r>
        <w:t xml:space="preserve"> and districts because family and community members are key supporters of a child’s learning.</w:t>
      </w:r>
    </w:p>
    <w:p w14:paraId="007E8ECC" w14:textId="6EF8A480" w:rsidR="00A6601B" w:rsidRDefault="00A6601B" w:rsidP="00330E0C">
      <w:pPr>
        <w:pStyle w:val="ListParagraph"/>
        <w:numPr>
          <w:ilvl w:val="0"/>
          <w:numId w:val="15"/>
        </w:numPr>
      </w:pPr>
      <w:r w:rsidRPr="004F53E4">
        <w:rPr>
          <w:b/>
        </w:rPr>
        <w:t>Rapid-Cycle Evaluation and Continuous Improvement</w:t>
      </w:r>
      <w:r w:rsidR="004F53E4">
        <w:t xml:space="preserve"> to surface real-time, actionable lessons</w:t>
      </w:r>
      <w:r w:rsidR="00B71C83">
        <w:t xml:space="preserve"> </w:t>
      </w:r>
      <w:r w:rsidR="004F53E4">
        <w:t xml:space="preserve">learned through </w:t>
      </w:r>
      <w:hyperlink r:id="rId18" w:history="1">
        <w:r w:rsidR="004F53E4" w:rsidRPr="004F53E4">
          <w:rPr>
            <w:rStyle w:val="Hyperlink"/>
          </w:rPr>
          <w:t>Plan-Do-Study-Act cycles</w:t>
        </w:r>
      </w:hyperlink>
      <w:r w:rsidR="00082112">
        <w:t>. E</w:t>
      </w:r>
      <w:r w:rsidR="004F53E4">
        <w:t xml:space="preserve">xternal </w:t>
      </w:r>
      <w:r w:rsidR="002A78CB">
        <w:t xml:space="preserve">program </w:t>
      </w:r>
      <w:r w:rsidR="004F53E4">
        <w:t>evaluator</w:t>
      </w:r>
      <w:r w:rsidR="00853CCC">
        <w:t>s</w:t>
      </w:r>
      <w:r w:rsidR="004F53E4">
        <w:t xml:space="preserve"> will </w:t>
      </w:r>
      <w:r w:rsidR="00853CCC">
        <w:t>help</w:t>
      </w:r>
      <w:r w:rsidR="004F53E4">
        <w:t xml:space="preserve"> provide data and analysis</w:t>
      </w:r>
      <w:r w:rsidR="003A5036">
        <w:t xml:space="preserve"> for these cycles and</w:t>
      </w:r>
      <w:r w:rsidR="004F53E4">
        <w:t xml:space="preserve"> on the larger-scale process</w:t>
      </w:r>
      <w:r w:rsidR="003A5036">
        <w:t>/</w:t>
      </w:r>
      <w:r w:rsidR="004F53E4">
        <w:t>impact of ESS.</w:t>
      </w:r>
    </w:p>
    <w:p w14:paraId="1238DFEF" w14:textId="3A28C0F8" w:rsidR="004F53E4" w:rsidRDefault="004F53E4" w:rsidP="00330E0C">
      <w:pPr>
        <w:pStyle w:val="ListParagraph"/>
        <w:numPr>
          <w:ilvl w:val="0"/>
          <w:numId w:val="1"/>
        </w:numPr>
      </w:pPr>
      <w:r w:rsidRPr="004F53E4">
        <w:rPr>
          <w:b/>
        </w:rPr>
        <w:t>Policy and Communications</w:t>
      </w:r>
      <w:r>
        <w:t xml:space="preserve"> in which</w:t>
      </w:r>
      <w:r w:rsidR="003A5036">
        <w:t xml:space="preserve"> </w:t>
      </w:r>
      <w:r w:rsidR="00D4326B">
        <w:t>district/preschool</w:t>
      </w:r>
      <w:r>
        <w:t xml:space="preserve"> ESS participants can share their stories and proof points with state stakeholders to bolster momentum for </w:t>
      </w:r>
      <w:r w:rsidR="0060748E">
        <w:t>preschoo</w:t>
      </w:r>
      <w:r w:rsidR="00082112">
        <w:t>l through fifth</w:t>
      </w:r>
      <w:r w:rsidR="00B71C83">
        <w:t xml:space="preserve"> grade</w:t>
      </w:r>
      <w:r w:rsidR="0060748E">
        <w:t xml:space="preserve"> </w:t>
      </w:r>
      <w:r>
        <w:t>alignment in Oregon</w:t>
      </w:r>
      <w:r w:rsidR="002A33A4">
        <w:t xml:space="preserve"> (</w:t>
      </w:r>
      <w:r w:rsidR="00D8499D">
        <w:t xml:space="preserve">e.g., </w:t>
      </w:r>
      <w:r w:rsidR="002A33A4">
        <w:t>by hosting site visits</w:t>
      </w:r>
      <w:r w:rsidR="00D8499D">
        <w:t>).</w:t>
      </w:r>
      <w:r w:rsidR="002A33A4">
        <w:t xml:space="preserve"> </w:t>
      </w:r>
    </w:p>
    <w:p w14:paraId="73601434" w14:textId="52666BC1" w:rsidR="003C58DC" w:rsidRDefault="003C58DC" w:rsidP="003C58DC"/>
    <w:p w14:paraId="3E40B06B" w14:textId="0C0AC9DB" w:rsidR="003C58DC" w:rsidRPr="008F5AAD" w:rsidRDefault="00D56C6A" w:rsidP="003C58DC">
      <w:r w:rsidRPr="008F5AAD">
        <w:t xml:space="preserve">As mentioned previously, </w:t>
      </w:r>
      <w:r w:rsidR="00B71C83">
        <w:t>the implementation of</w:t>
      </w:r>
      <w:r w:rsidRPr="008F5AAD">
        <w:t xml:space="preserve"> these components of ESS will look different in each district</w:t>
      </w:r>
      <w:r w:rsidR="000512F3">
        <w:t xml:space="preserve"> and will draw upon perspectives, needs, and priorities of educators, community partners and families</w:t>
      </w:r>
      <w:r w:rsidRPr="008F5AAD">
        <w:t xml:space="preserve">. </w:t>
      </w:r>
    </w:p>
    <w:p w14:paraId="2AF393AA" w14:textId="77777777" w:rsidR="004F53E4" w:rsidRDefault="004F53E4" w:rsidP="004F53E4"/>
    <w:p w14:paraId="1F577FC1" w14:textId="77777777" w:rsidR="00B71C83" w:rsidRDefault="00B71C83">
      <w:pPr>
        <w:jc w:val="center"/>
        <w:rPr>
          <w:rFonts w:asciiTheme="majorHAnsi" w:eastAsiaTheme="majorEastAsia" w:hAnsiTheme="majorHAnsi" w:cstheme="majorBidi"/>
          <w:color w:val="EB240F" w:themeColor="accent1"/>
          <w:sz w:val="34"/>
          <w:szCs w:val="26"/>
        </w:rPr>
      </w:pPr>
      <w:bookmarkStart w:id="6" w:name="_Toc530036954"/>
      <w:r>
        <w:br w:type="page"/>
      </w:r>
    </w:p>
    <w:p w14:paraId="5D74BCCE" w14:textId="14EE91AE" w:rsidR="004F53E4" w:rsidRDefault="006716B6" w:rsidP="006716B6">
      <w:pPr>
        <w:pStyle w:val="Heading2"/>
      </w:pPr>
      <w:r>
        <w:lastRenderedPageBreak/>
        <w:t>E</w:t>
      </w:r>
      <w:r w:rsidR="00416B2E">
        <w:t>arly School Success</w:t>
      </w:r>
      <w:r>
        <w:t xml:space="preserve"> </w:t>
      </w:r>
      <w:r w:rsidR="004F53E4">
        <w:t>Timeline</w:t>
      </w:r>
      <w:bookmarkEnd w:id="6"/>
    </w:p>
    <w:p w14:paraId="769C75D6" w14:textId="77777777" w:rsidR="006716B6" w:rsidRPr="00375C77" w:rsidRDefault="006716B6" w:rsidP="00375C77"/>
    <w:tbl>
      <w:tblPr>
        <w:tblStyle w:val="ListTable4-Accent1"/>
        <w:tblW w:w="0" w:type="auto"/>
        <w:tblLayout w:type="fixed"/>
        <w:tblLook w:val="04A0" w:firstRow="1" w:lastRow="0" w:firstColumn="1" w:lastColumn="0" w:noHBand="0" w:noVBand="1"/>
      </w:tblPr>
      <w:tblGrid>
        <w:gridCol w:w="2065"/>
        <w:gridCol w:w="7285"/>
      </w:tblGrid>
      <w:tr w:rsidR="00614F7C" w:rsidRPr="00AA0DA6" w14:paraId="6342406A" w14:textId="77777777" w:rsidTr="002105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shd w:val="clear" w:color="auto" w:fill="C00000"/>
          </w:tcPr>
          <w:p w14:paraId="0B2738CC" w14:textId="77777777" w:rsidR="00614F7C" w:rsidRPr="00125FE4" w:rsidRDefault="00614F7C" w:rsidP="002105E9">
            <w:pPr>
              <w:rPr>
                <w:rFonts w:cs="Arial"/>
              </w:rPr>
            </w:pPr>
            <w:r w:rsidRPr="00125FE4">
              <w:rPr>
                <w:rFonts w:cs="Arial"/>
              </w:rPr>
              <w:t>Project Phase</w:t>
            </w:r>
          </w:p>
        </w:tc>
        <w:tc>
          <w:tcPr>
            <w:tcW w:w="7285" w:type="dxa"/>
            <w:shd w:val="clear" w:color="auto" w:fill="C00000"/>
          </w:tcPr>
          <w:p w14:paraId="7ABA9710" w14:textId="77777777" w:rsidR="00614F7C" w:rsidRPr="00AA0DA6" w:rsidRDefault="00614F7C" w:rsidP="002105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AA0DA6">
              <w:rPr>
                <w:rFonts w:cs="Arial"/>
              </w:rPr>
              <w:t>Activities</w:t>
            </w:r>
          </w:p>
        </w:tc>
      </w:tr>
      <w:tr w:rsidR="00614F7C" w:rsidRPr="00AB5D68" w14:paraId="3E24A99B" w14:textId="77777777" w:rsidTr="002105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7FAE093B" w14:textId="77777777" w:rsidR="00614F7C" w:rsidRPr="004F53E4" w:rsidRDefault="00614F7C" w:rsidP="002105E9">
            <w:pPr>
              <w:rPr>
                <w:rFonts w:cs="Arial"/>
              </w:rPr>
            </w:pPr>
            <w:r w:rsidRPr="004F53E4">
              <w:rPr>
                <w:rFonts w:cs="Arial"/>
              </w:rPr>
              <w:t xml:space="preserve">Year </w:t>
            </w:r>
            <w:r>
              <w:rPr>
                <w:rFonts w:cs="Arial"/>
              </w:rPr>
              <w:t>1</w:t>
            </w:r>
            <w:r w:rsidRPr="004F53E4">
              <w:rPr>
                <w:rFonts w:cs="Arial"/>
              </w:rPr>
              <w:t xml:space="preserve">: </w:t>
            </w:r>
            <w:r w:rsidRPr="004F53E4">
              <w:rPr>
                <w:rFonts w:cs="Arial"/>
                <w:b w:val="0"/>
              </w:rPr>
              <w:t>Pilot District Planning</w:t>
            </w:r>
          </w:p>
        </w:tc>
        <w:tc>
          <w:tcPr>
            <w:tcW w:w="7285" w:type="dxa"/>
          </w:tcPr>
          <w:p w14:paraId="52A51DC2" w14:textId="77777777" w:rsidR="00614F7C" w:rsidRPr="004F53E4" w:rsidRDefault="00614F7C" w:rsidP="002105E9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Form</w:t>
            </w:r>
            <w:r w:rsidRPr="004F53E4">
              <w:rPr>
                <w:rFonts w:cs="Arial"/>
              </w:rPr>
              <w:t xml:space="preserve"> core </w:t>
            </w:r>
            <w:r>
              <w:rPr>
                <w:rFonts w:cs="Arial"/>
              </w:rPr>
              <w:t xml:space="preserve">leadership </w:t>
            </w:r>
            <w:r w:rsidRPr="004F53E4">
              <w:rPr>
                <w:rFonts w:cs="Arial"/>
              </w:rPr>
              <w:t>team</w:t>
            </w:r>
            <w:r>
              <w:rPr>
                <w:rFonts w:cs="Arial"/>
              </w:rPr>
              <w:t>s</w:t>
            </w:r>
            <w:r w:rsidRPr="004F53E4">
              <w:rPr>
                <w:rFonts w:cs="Arial"/>
              </w:rPr>
              <w:t xml:space="preserve"> in </w:t>
            </w:r>
            <w:r>
              <w:rPr>
                <w:rFonts w:cs="Arial"/>
              </w:rPr>
              <w:t xml:space="preserve">both pilot districts </w:t>
            </w:r>
          </w:p>
          <w:p w14:paraId="23738919" w14:textId="766DEF01" w:rsidR="00614F7C" w:rsidRPr="004F53E4" w:rsidRDefault="00614F7C" w:rsidP="002105E9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F53E4">
              <w:rPr>
                <w:rFonts w:cs="Arial"/>
              </w:rPr>
              <w:t xml:space="preserve">Conduct </w:t>
            </w:r>
            <w:r>
              <w:rPr>
                <w:rFonts w:cs="Arial"/>
              </w:rPr>
              <w:t>needs assessment</w:t>
            </w:r>
            <w:r w:rsidR="00287FC0">
              <w:rPr>
                <w:rFonts w:cs="Arial"/>
              </w:rPr>
              <w:t>s</w:t>
            </w:r>
            <w:r>
              <w:rPr>
                <w:rFonts w:cs="Arial"/>
              </w:rPr>
              <w:t xml:space="preserve"> </w:t>
            </w:r>
            <w:r w:rsidRPr="004F53E4">
              <w:rPr>
                <w:rFonts w:cs="Arial"/>
              </w:rPr>
              <w:t>of district curriculum</w:t>
            </w:r>
            <w:r>
              <w:rPr>
                <w:rFonts w:cs="Arial"/>
              </w:rPr>
              <w:t xml:space="preserve">, </w:t>
            </w:r>
            <w:r w:rsidRPr="004F53E4">
              <w:rPr>
                <w:rFonts w:cs="Arial"/>
              </w:rPr>
              <w:t>professional learning practices</w:t>
            </w:r>
            <w:r>
              <w:rPr>
                <w:rFonts w:cs="Arial"/>
              </w:rPr>
              <w:t>,</w:t>
            </w:r>
            <w:r w:rsidRPr="004F53E4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and community resources </w:t>
            </w:r>
            <w:r w:rsidRPr="004F53E4">
              <w:rPr>
                <w:rFonts w:cs="Arial"/>
              </w:rPr>
              <w:t>to identify</w:t>
            </w:r>
            <w:r>
              <w:rPr>
                <w:rFonts w:cs="Arial"/>
              </w:rPr>
              <w:t xml:space="preserve"> strengths,</w:t>
            </w:r>
            <w:r w:rsidRPr="004F53E4">
              <w:rPr>
                <w:rFonts w:cs="Arial"/>
              </w:rPr>
              <w:t xml:space="preserve"> gaps</w:t>
            </w:r>
            <w:r>
              <w:rPr>
                <w:rFonts w:cs="Arial"/>
              </w:rPr>
              <w:t>,</w:t>
            </w:r>
            <w:r w:rsidRPr="004F53E4">
              <w:rPr>
                <w:rFonts w:cs="Arial"/>
              </w:rPr>
              <w:t xml:space="preserve"> and needs</w:t>
            </w:r>
            <w:r>
              <w:rPr>
                <w:rFonts w:cs="Arial"/>
              </w:rPr>
              <w:t xml:space="preserve"> </w:t>
            </w:r>
          </w:p>
          <w:p w14:paraId="225F53F5" w14:textId="766342C6" w:rsidR="00614F7C" w:rsidRPr="00AB5D68" w:rsidRDefault="00614F7C" w:rsidP="002105E9">
            <w:pPr>
              <w:pStyle w:val="ListParagraph"/>
              <w:numPr>
                <w:ilvl w:val="0"/>
                <w:numId w:val="2"/>
              </w:num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F53E4">
              <w:rPr>
                <w:rFonts w:cs="Arial"/>
              </w:rPr>
              <w:t>Develop tailored</w:t>
            </w:r>
            <w:r w:rsidR="006F4305">
              <w:rPr>
                <w:rFonts w:cs="Arial"/>
              </w:rPr>
              <w:t xml:space="preserve"> </w:t>
            </w:r>
            <w:r w:rsidRPr="004F53E4">
              <w:rPr>
                <w:rFonts w:cs="Arial"/>
              </w:rPr>
              <w:t>implementation plan</w:t>
            </w:r>
            <w:r w:rsidR="00287FC0">
              <w:rPr>
                <w:rFonts w:cs="Arial"/>
              </w:rPr>
              <w:t>s</w:t>
            </w:r>
            <w:r w:rsidRPr="004F53E4">
              <w:rPr>
                <w:rFonts w:cs="Arial"/>
              </w:rPr>
              <w:t xml:space="preserve"> based on local </w:t>
            </w:r>
            <w:r>
              <w:rPr>
                <w:rFonts w:cs="Arial"/>
              </w:rPr>
              <w:t xml:space="preserve">needs assessment </w:t>
            </w:r>
            <w:r w:rsidR="00287FC0">
              <w:rPr>
                <w:rFonts w:cs="Arial"/>
              </w:rPr>
              <w:t>to test on a small scale in the district (e.g., in one preschool and one kindergarten classroom)</w:t>
            </w:r>
          </w:p>
        </w:tc>
      </w:tr>
      <w:tr w:rsidR="00614F7C" w:rsidRPr="00C666D5" w14:paraId="0452FCA1" w14:textId="77777777" w:rsidTr="002105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1F8B83B7" w14:textId="77777777" w:rsidR="00614F7C" w:rsidRPr="004F53E4" w:rsidRDefault="00614F7C" w:rsidP="002105E9">
            <w:pPr>
              <w:rPr>
                <w:rFonts w:cs="Arial"/>
                <w:b w:val="0"/>
                <w:bCs w:val="0"/>
              </w:rPr>
            </w:pPr>
            <w:r w:rsidRPr="004F53E4">
              <w:rPr>
                <w:rFonts w:cs="Arial"/>
              </w:rPr>
              <w:t xml:space="preserve">Year </w:t>
            </w:r>
            <w:r>
              <w:rPr>
                <w:rFonts w:cs="Arial"/>
              </w:rPr>
              <w:t>2</w:t>
            </w:r>
            <w:r w:rsidRPr="004F53E4">
              <w:rPr>
                <w:rFonts w:cs="Arial"/>
              </w:rPr>
              <w:t>:</w:t>
            </w:r>
          </w:p>
          <w:p w14:paraId="4648C63E" w14:textId="77777777" w:rsidR="00614F7C" w:rsidRPr="004F53E4" w:rsidRDefault="00614F7C" w:rsidP="002105E9">
            <w:p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Pilot District</w:t>
            </w:r>
            <w:r w:rsidRPr="004F53E4">
              <w:rPr>
                <w:rFonts w:cs="Arial"/>
                <w:b w:val="0"/>
              </w:rPr>
              <w:t xml:space="preserve"> Implementation</w:t>
            </w:r>
          </w:p>
        </w:tc>
        <w:tc>
          <w:tcPr>
            <w:tcW w:w="7285" w:type="dxa"/>
          </w:tcPr>
          <w:p w14:paraId="70EA0C4A" w14:textId="48F415D3" w:rsidR="00614F7C" w:rsidRPr="004F53E4" w:rsidRDefault="00287FC0" w:rsidP="002105E9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Continue i</w:t>
            </w:r>
            <w:r w:rsidR="00614F7C">
              <w:rPr>
                <w:rFonts w:cs="Arial"/>
              </w:rPr>
              <w:t>mplement</w:t>
            </w:r>
            <w:r>
              <w:rPr>
                <w:rFonts w:cs="Arial"/>
              </w:rPr>
              <w:t>ing</w:t>
            </w:r>
            <w:r w:rsidR="00614F7C">
              <w:rPr>
                <w:rFonts w:cs="Arial"/>
              </w:rPr>
              <w:t xml:space="preserve"> pilot districts’ core team plans, using</w:t>
            </w:r>
            <w:r w:rsidR="00614F7C" w:rsidRPr="004F53E4">
              <w:rPr>
                <w:rFonts w:cs="Arial"/>
              </w:rPr>
              <w:t xml:space="preserve"> </w:t>
            </w:r>
            <w:r w:rsidR="00614F7C">
              <w:rPr>
                <w:rFonts w:cs="Arial"/>
              </w:rPr>
              <w:t>rapid-cycle evaluation to analyze</w:t>
            </w:r>
            <w:r>
              <w:rPr>
                <w:rFonts w:cs="Arial"/>
              </w:rPr>
              <w:t xml:space="preserve"> and scale</w:t>
            </w:r>
            <w:r w:rsidR="00614F7C">
              <w:rPr>
                <w:rFonts w:cs="Arial"/>
              </w:rPr>
              <w:t xml:space="preserve"> emerging outcomes</w:t>
            </w:r>
            <w:r w:rsidR="006F4305">
              <w:rPr>
                <w:rFonts w:cs="Arial"/>
              </w:rPr>
              <w:t xml:space="preserve"> (stakeholder engage</w:t>
            </w:r>
            <w:r w:rsidR="000B4A24">
              <w:rPr>
                <w:rFonts w:cs="Arial"/>
              </w:rPr>
              <w:t>ment</w:t>
            </w:r>
            <w:r w:rsidR="006F4305">
              <w:rPr>
                <w:rFonts w:cs="Arial"/>
              </w:rPr>
              <w:t xml:space="preserve"> is ongoing)</w:t>
            </w:r>
          </w:p>
          <w:p w14:paraId="5DE675EE" w14:textId="56F61FB6" w:rsidR="00614F7C" w:rsidRPr="004F53E4" w:rsidRDefault="00614F7C" w:rsidP="002105E9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 xml:space="preserve">Engage </w:t>
            </w:r>
            <w:r w:rsidRPr="004F53E4">
              <w:rPr>
                <w:rFonts w:cs="Arial"/>
              </w:rPr>
              <w:t xml:space="preserve">principals and teachers </w:t>
            </w:r>
            <w:r>
              <w:rPr>
                <w:rFonts w:cs="Arial"/>
              </w:rPr>
              <w:t xml:space="preserve">in coaching to better understand and </w:t>
            </w:r>
            <w:r w:rsidRPr="004F53E4">
              <w:rPr>
                <w:rFonts w:cs="Arial"/>
              </w:rPr>
              <w:t xml:space="preserve">implement </w:t>
            </w:r>
            <w:r w:rsidR="006F4305">
              <w:rPr>
                <w:rFonts w:cs="Arial"/>
              </w:rPr>
              <w:t>instructional strategies</w:t>
            </w:r>
          </w:p>
          <w:p w14:paraId="6D471FD2" w14:textId="77777777" w:rsidR="00614F7C" w:rsidRPr="00AA0DA6" w:rsidRDefault="00614F7C" w:rsidP="002105E9">
            <w:pPr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F53E4">
              <w:rPr>
                <w:rFonts w:eastAsia="Times New Roman" w:cs="Arial"/>
              </w:rPr>
              <w:t>Launch Cross-</w:t>
            </w:r>
            <w:r>
              <w:rPr>
                <w:rFonts w:eastAsia="Times New Roman" w:cs="Arial"/>
              </w:rPr>
              <w:t>District</w:t>
            </w:r>
            <w:r w:rsidRPr="004F53E4">
              <w:rPr>
                <w:rFonts w:eastAsia="Times New Roman" w:cs="Arial"/>
              </w:rPr>
              <w:t xml:space="preserve"> </w:t>
            </w:r>
            <w:r>
              <w:rPr>
                <w:rFonts w:eastAsia="Times New Roman" w:cs="Arial"/>
              </w:rPr>
              <w:t>Professional</w:t>
            </w:r>
            <w:r w:rsidRPr="004F53E4">
              <w:rPr>
                <w:rFonts w:eastAsia="Times New Roman" w:cs="Arial"/>
              </w:rPr>
              <w:t xml:space="preserve"> Learning Communit</w:t>
            </w:r>
            <w:r>
              <w:rPr>
                <w:rFonts w:eastAsia="Times New Roman" w:cs="Arial"/>
              </w:rPr>
              <w:t>y</w:t>
            </w:r>
          </w:p>
          <w:p w14:paraId="5C9CBEDD" w14:textId="77777777" w:rsidR="00614F7C" w:rsidRPr="00C666D5" w:rsidRDefault="00614F7C" w:rsidP="002105E9">
            <w:pPr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Conduct RFP process for two additional ESS districts</w:t>
            </w:r>
          </w:p>
        </w:tc>
      </w:tr>
      <w:tr w:rsidR="00614F7C" w14:paraId="70D9E864" w14:textId="77777777" w:rsidTr="002105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7EB265E1" w14:textId="018BCDB0" w:rsidR="00614F7C" w:rsidRPr="00C666D5" w:rsidRDefault="00614F7C" w:rsidP="002105E9">
            <w:pPr>
              <w:rPr>
                <w:rFonts w:cs="Arial"/>
                <w:b w:val="0"/>
              </w:rPr>
            </w:pPr>
            <w:r>
              <w:rPr>
                <w:rFonts w:cs="Arial"/>
              </w:rPr>
              <w:t xml:space="preserve">Year 3: </w:t>
            </w:r>
            <w:r w:rsidR="00AC559F">
              <w:rPr>
                <w:rFonts w:cs="Arial"/>
                <w:b w:val="0"/>
              </w:rPr>
              <w:t>Taking Stock/Additional Districts</w:t>
            </w:r>
          </w:p>
        </w:tc>
        <w:tc>
          <w:tcPr>
            <w:tcW w:w="7285" w:type="dxa"/>
          </w:tcPr>
          <w:p w14:paraId="1CFB6E30" w14:textId="5E648D3B" w:rsidR="00614F7C" w:rsidRDefault="00614F7C" w:rsidP="002105E9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F53E4">
              <w:rPr>
                <w:rFonts w:cs="Arial"/>
              </w:rPr>
              <w:t xml:space="preserve">Launch </w:t>
            </w:r>
            <w:r>
              <w:rPr>
                <w:rFonts w:cs="Arial"/>
              </w:rPr>
              <w:t>ESS in the two</w:t>
            </w:r>
            <w:r w:rsidRPr="004F53E4">
              <w:rPr>
                <w:rFonts w:cs="Arial"/>
              </w:rPr>
              <w:t xml:space="preserve"> additional districts</w:t>
            </w:r>
            <w:r w:rsidR="000512F3">
              <w:rPr>
                <w:rFonts w:cs="Arial"/>
              </w:rPr>
              <w:t xml:space="preserve"> (including needs assessment</w:t>
            </w:r>
            <w:r w:rsidR="00287FC0">
              <w:rPr>
                <w:rFonts w:cs="Arial"/>
              </w:rPr>
              <w:t>s</w:t>
            </w:r>
            <w:r w:rsidR="000512F3">
              <w:rPr>
                <w:rFonts w:cs="Arial"/>
              </w:rPr>
              <w:t>, implementation plan</w:t>
            </w:r>
            <w:r w:rsidR="00287FC0">
              <w:rPr>
                <w:rFonts w:cs="Arial"/>
              </w:rPr>
              <w:t>s</w:t>
            </w:r>
            <w:r w:rsidR="000512F3">
              <w:rPr>
                <w:rFonts w:cs="Arial"/>
              </w:rPr>
              <w:t>)</w:t>
            </w:r>
          </w:p>
          <w:p w14:paraId="5BC6B350" w14:textId="4C0B9C99" w:rsidR="00614F7C" w:rsidRDefault="00614F7C" w:rsidP="002105E9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Pilot districts take stock of three-year outcomes, make any adjustments</w:t>
            </w:r>
            <w:r w:rsidR="00374068">
              <w:rPr>
                <w:rFonts w:cs="Arial"/>
              </w:rPr>
              <w:t>,</w:t>
            </w:r>
            <w:r w:rsidR="006F4305">
              <w:rPr>
                <w:rFonts w:cs="Arial"/>
              </w:rPr>
              <w:t xml:space="preserve"> continue stakeholder engagement, and</w:t>
            </w:r>
            <w:r w:rsidR="00374068">
              <w:rPr>
                <w:rFonts w:cs="Arial"/>
              </w:rPr>
              <w:t xml:space="preserve"> possibly transition to district-owned long-term plan</w:t>
            </w:r>
            <w:r w:rsidR="006F4305">
              <w:rPr>
                <w:rFonts w:cs="Arial"/>
              </w:rPr>
              <w:t>s</w:t>
            </w:r>
          </w:p>
        </w:tc>
      </w:tr>
      <w:tr w:rsidR="00614F7C" w:rsidRPr="00372D24" w14:paraId="3F5FE499" w14:textId="77777777" w:rsidTr="002105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72B5267B" w14:textId="4F1426F6" w:rsidR="00614F7C" w:rsidRPr="004F53E4" w:rsidRDefault="00614F7C" w:rsidP="002105E9">
            <w:pPr>
              <w:rPr>
                <w:rFonts w:cs="Arial"/>
              </w:rPr>
            </w:pPr>
            <w:r w:rsidRPr="004F53E4">
              <w:rPr>
                <w:rFonts w:cs="Arial"/>
              </w:rPr>
              <w:t xml:space="preserve">Year </w:t>
            </w:r>
            <w:r>
              <w:rPr>
                <w:rFonts w:cs="Arial"/>
              </w:rPr>
              <w:t>4</w:t>
            </w:r>
            <w:r w:rsidRPr="004F53E4">
              <w:rPr>
                <w:rFonts w:cs="Arial"/>
              </w:rPr>
              <w:t xml:space="preserve">: </w:t>
            </w:r>
            <w:r w:rsidR="00374068">
              <w:rPr>
                <w:rFonts w:cs="Arial"/>
                <w:b w:val="0"/>
              </w:rPr>
              <w:t>Ongoing</w:t>
            </w:r>
            <w:r w:rsidRPr="004F53E4">
              <w:rPr>
                <w:rFonts w:cs="Arial"/>
                <w:b w:val="0"/>
              </w:rPr>
              <w:t xml:space="preserve"> Implementation</w:t>
            </w:r>
          </w:p>
        </w:tc>
        <w:tc>
          <w:tcPr>
            <w:tcW w:w="7285" w:type="dxa"/>
          </w:tcPr>
          <w:p w14:paraId="2A923B17" w14:textId="532794B7" w:rsidR="00614F7C" w:rsidRDefault="00614F7C" w:rsidP="002105E9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Conduct demonstration site visits in districts</w:t>
            </w:r>
          </w:p>
          <w:p w14:paraId="1E062863" w14:textId="107F2D38" w:rsidR="00374068" w:rsidRPr="000512F3" w:rsidRDefault="00374068" w:rsidP="00374068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cs="Arial"/>
              </w:rPr>
              <w:t>New ESS districts</w:t>
            </w:r>
            <w:r w:rsidR="00614F7C">
              <w:rPr>
                <w:rFonts w:cs="Arial"/>
              </w:rPr>
              <w:t xml:space="preserve"> fully engage in ESS implementation activities </w:t>
            </w:r>
          </w:p>
          <w:p w14:paraId="46F1A551" w14:textId="4C21E99A" w:rsidR="000512F3" w:rsidRPr="000512F3" w:rsidRDefault="000512F3" w:rsidP="00374068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As needed, continue transitioning pilot districts to district-owned long-term plan</w:t>
            </w:r>
            <w:r w:rsidR="006F4305">
              <w:rPr>
                <w:rFonts w:eastAsia="Times New Roman"/>
              </w:rPr>
              <w:t>s</w:t>
            </w:r>
          </w:p>
        </w:tc>
      </w:tr>
      <w:tr w:rsidR="00614F7C" w14:paraId="69F6A9B0" w14:textId="77777777" w:rsidTr="002105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5CD1A90E" w14:textId="77777777" w:rsidR="00614F7C" w:rsidRPr="00C666D5" w:rsidRDefault="00614F7C" w:rsidP="002105E9">
            <w:pPr>
              <w:rPr>
                <w:rFonts w:cs="Arial"/>
                <w:b w:val="0"/>
              </w:rPr>
            </w:pPr>
            <w:r>
              <w:rPr>
                <w:rFonts w:cs="Arial"/>
              </w:rPr>
              <w:t xml:space="preserve">Year 5: </w:t>
            </w:r>
            <w:r>
              <w:rPr>
                <w:rFonts w:cs="Arial"/>
                <w:b w:val="0"/>
              </w:rPr>
              <w:t>Transition</w:t>
            </w:r>
          </w:p>
        </w:tc>
        <w:tc>
          <w:tcPr>
            <w:tcW w:w="7285" w:type="dxa"/>
          </w:tcPr>
          <w:p w14:paraId="724F785E" w14:textId="79F670BE" w:rsidR="00614F7C" w:rsidRDefault="000512F3" w:rsidP="002105E9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Take</w:t>
            </w:r>
            <w:r w:rsidR="00614F7C">
              <w:rPr>
                <w:rFonts w:cs="Arial"/>
              </w:rPr>
              <w:t xml:space="preserve"> stock of </w:t>
            </w:r>
            <w:r>
              <w:rPr>
                <w:rFonts w:cs="Arial"/>
              </w:rPr>
              <w:t xml:space="preserve">ESS </w:t>
            </w:r>
            <w:r w:rsidR="00614F7C">
              <w:rPr>
                <w:rFonts w:cs="Arial"/>
              </w:rPr>
              <w:t>outcomes, possibly make adjustments</w:t>
            </w:r>
            <w:r>
              <w:rPr>
                <w:rFonts w:cs="Arial"/>
              </w:rPr>
              <w:t xml:space="preserve"> while evaluating overall ESS strengths and progress</w:t>
            </w:r>
          </w:p>
          <w:p w14:paraId="6DC998C5" w14:textId="65A4FD0D" w:rsidR="00614F7C" w:rsidRDefault="000512F3" w:rsidP="002105E9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Ensure that all participating districts are able to transition to district-owned long-term plans</w:t>
            </w:r>
          </w:p>
        </w:tc>
      </w:tr>
    </w:tbl>
    <w:p w14:paraId="5AF98AC6" w14:textId="77777777" w:rsidR="00F33347" w:rsidRDefault="00F33347" w:rsidP="00554CF1">
      <w:pPr>
        <w:pStyle w:val="Heading2"/>
      </w:pPr>
    </w:p>
    <w:p w14:paraId="324DC418" w14:textId="62FC4163" w:rsidR="00AB5D68" w:rsidRDefault="003C6171" w:rsidP="00554CF1">
      <w:pPr>
        <w:pStyle w:val="Heading2"/>
      </w:pPr>
      <w:bookmarkStart w:id="7" w:name="_Toc530036955"/>
      <w:r>
        <w:t xml:space="preserve">Detailed </w:t>
      </w:r>
      <w:r w:rsidR="00C14D77">
        <w:t>Application</w:t>
      </w:r>
      <w:r>
        <w:t xml:space="preserve"> Process and Expectations</w:t>
      </w:r>
      <w:bookmarkEnd w:id="7"/>
    </w:p>
    <w:p w14:paraId="6C68915A" w14:textId="2E34B161" w:rsidR="00D06B9A" w:rsidRDefault="00D06B9A" w:rsidP="00D06B9A">
      <w:pPr>
        <w:pStyle w:val="Subtitle"/>
      </w:pPr>
      <w:r>
        <w:t xml:space="preserve">Full </w:t>
      </w:r>
      <w:r w:rsidR="00F932B6">
        <w:t xml:space="preserve">Application </w:t>
      </w:r>
      <w:r>
        <w:t>Process</w:t>
      </w:r>
    </w:p>
    <w:p w14:paraId="029D1239" w14:textId="41172891" w:rsidR="00D06B9A" w:rsidRDefault="00D06B9A" w:rsidP="00D06B9A">
      <w:r>
        <w:t xml:space="preserve">This process for </w:t>
      </w:r>
      <w:r w:rsidR="00F932B6">
        <w:t xml:space="preserve">applying for participation in ESS </w:t>
      </w:r>
      <w:r>
        <w:t>will occur in two stages:</w:t>
      </w:r>
    </w:p>
    <w:p w14:paraId="5ED0D72B" w14:textId="3113375C" w:rsidR="00D06B9A" w:rsidRDefault="00D06B9A">
      <w:pPr>
        <w:pStyle w:val="ListParagraph"/>
        <w:numPr>
          <w:ilvl w:val="0"/>
          <w:numId w:val="16"/>
        </w:numPr>
      </w:pPr>
      <w:r w:rsidRPr="00207B9C">
        <w:rPr>
          <w:b/>
          <w:color w:val="AF1A0B" w:themeColor="accent1" w:themeShade="BF"/>
        </w:rPr>
        <w:t>Stage I</w:t>
      </w:r>
      <w:r w:rsidR="00082112">
        <w:rPr>
          <w:b/>
          <w:color w:val="AF1A0B" w:themeColor="accent1" w:themeShade="BF"/>
        </w:rPr>
        <w:t>—</w:t>
      </w:r>
      <w:r w:rsidR="00F932B6">
        <w:rPr>
          <w:b/>
          <w:color w:val="AF1A0B" w:themeColor="accent1" w:themeShade="BF"/>
        </w:rPr>
        <w:t>Written RFP Responses</w:t>
      </w:r>
      <w:r w:rsidRPr="00207B9C">
        <w:rPr>
          <w:color w:val="AF1A0B" w:themeColor="accent1" w:themeShade="BF"/>
        </w:rPr>
        <w:t xml:space="preserve">: </w:t>
      </w:r>
      <w:r w:rsidR="00125FE4">
        <w:t xml:space="preserve">School districts </w:t>
      </w:r>
      <w:r w:rsidR="000B4A24">
        <w:t xml:space="preserve">and their preschool partners who wish to foster and enhance </w:t>
      </w:r>
      <w:r w:rsidR="00D738AB">
        <w:t xml:space="preserve">preschool through fifth grade </w:t>
      </w:r>
      <w:r w:rsidR="000B4A24">
        <w:t xml:space="preserve">instructional alignment should respond to this </w:t>
      </w:r>
      <w:r w:rsidR="00F932B6">
        <w:t>RFP</w:t>
      </w:r>
      <w:r w:rsidR="000B4A24">
        <w:t xml:space="preserve">. </w:t>
      </w:r>
      <w:r w:rsidR="00125FE4">
        <w:t xml:space="preserve">Districts </w:t>
      </w:r>
      <w:r w:rsidR="000B4A24">
        <w:t>should complete their responses and</w:t>
      </w:r>
      <w:r w:rsidR="00125FE4">
        <w:t xml:space="preserve"> deliver </w:t>
      </w:r>
      <w:r w:rsidR="000B4A24">
        <w:t xml:space="preserve">them </w:t>
      </w:r>
      <w:r w:rsidR="00125FE4">
        <w:t xml:space="preserve">to CI by no later than </w:t>
      </w:r>
      <w:r w:rsidR="00125FE4" w:rsidRPr="00D06B9A">
        <w:rPr>
          <w:b/>
        </w:rPr>
        <w:t xml:space="preserve">5:00 p.m. PT February </w:t>
      </w:r>
      <w:r w:rsidR="00125FE4">
        <w:rPr>
          <w:b/>
        </w:rPr>
        <w:t>8</w:t>
      </w:r>
      <w:r w:rsidR="00125FE4" w:rsidRPr="00D06B9A">
        <w:rPr>
          <w:b/>
        </w:rPr>
        <w:t>, 201</w:t>
      </w:r>
      <w:r w:rsidR="00125FE4">
        <w:rPr>
          <w:b/>
        </w:rPr>
        <w:t>9</w:t>
      </w:r>
      <w:r w:rsidR="000B4A24">
        <w:rPr>
          <w:b/>
        </w:rPr>
        <w:t xml:space="preserve">. </w:t>
      </w:r>
      <w:r w:rsidR="000B4A24">
        <w:t xml:space="preserve">To be considered for ESS participation, districts must complete the </w:t>
      </w:r>
      <w:hyperlink w:anchor="_Section_II:_District" w:history="1">
        <w:r w:rsidR="000B4A24" w:rsidRPr="00F932B6">
          <w:rPr>
            <w:rStyle w:val="Hyperlink"/>
          </w:rPr>
          <w:t>Section II</w:t>
        </w:r>
      </w:hyperlink>
      <w:r w:rsidR="000B4A24">
        <w:t xml:space="preserve"> components of this RFP including the</w:t>
      </w:r>
      <w:r w:rsidR="00125FE4">
        <w:t xml:space="preserve"> program narrative, short answer responses, </w:t>
      </w:r>
      <w:r w:rsidR="000C478A">
        <w:t xml:space="preserve">budget estimate, </w:t>
      </w:r>
      <w:r w:rsidR="00125FE4">
        <w:t>and letters of support (see full checklist below). Applicants will be notified of their finalist status by close-of-</w:t>
      </w:r>
      <w:r w:rsidR="00125FE4" w:rsidRPr="0088316E">
        <w:t xml:space="preserve">business </w:t>
      </w:r>
      <w:r w:rsidR="0088316E" w:rsidRPr="00375C77">
        <w:t>March 1, 2019</w:t>
      </w:r>
      <w:r w:rsidR="00125FE4" w:rsidRPr="0088316E">
        <w:t>.</w:t>
      </w:r>
      <w:r w:rsidR="00125FE4">
        <w:t xml:space="preserve"> </w:t>
      </w:r>
      <w:r w:rsidR="00125FE4" w:rsidRPr="0088316E">
        <w:t xml:space="preserve">On </w:t>
      </w:r>
      <w:r w:rsidR="00183CB7" w:rsidRPr="00375C77">
        <w:t>December 1</w:t>
      </w:r>
      <w:r w:rsidR="00F932B6" w:rsidRPr="00375C77">
        <w:t>3</w:t>
      </w:r>
      <w:r w:rsidR="00125FE4" w:rsidRPr="00375C77">
        <w:t>, 2018</w:t>
      </w:r>
      <w:r w:rsidR="0088316E">
        <w:t xml:space="preserve"> at 11:00 a.m. PDT</w:t>
      </w:r>
      <w:r w:rsidR="00125FE4" w:rsidRPr="0088316E">
        <w:t>,</w:t>
      </w:r>
      <w:r w:rsidR="00125FE4">
        <w:t xml:space="preserve"> CI will conduct an informative webinar for districts </w:t>
      </w:r>
      <w:r w:rsidR="000C478A">
        <w:t xml:space="preserve">interested in </w:t>
      </w:r>
      <w:r w:rsidR="00125FE4">
        <w:t>applying to ESS. The webinar will provide further details about the initiative and include a question and answer session.</w:t>
      </w:r>
    </w:p>
    <w:p w14:paraId="0CDB6AE3" w14:textId="390CEBC2" w:rsidR="00056FCC" w:rsidRDefault="00D06B9A" w:rsidP="00330E0C">
      <w:pPr>
        <w:pStyle w:val="ListParagraph"/>
        <w:numPr>
          <w:ilvl w:val="0"/>
          <w:numId w:val="16"/>
        </w:numPr>
      </w:pPr>
      <w:r w:rsidRPr="00207B9C">
        <w:rPr>
          <w:b/>
          <w:color w:val="AF1A0B" w:themeColor="accent1" w:themeShade="BF"/>
        </w:rPr>
        <w:t>Stage II</w:t>
      </w:r>
      <w:r w:rsidR="00326BDD">
        <w:rPr>
          <w:color w:val="AF1A0B" w:themeColor="accent1" w:themeShade="BF"/>
        </w:rPr>
        <w:t>—</w:t>
      </w:r>
      <w:r w:rsidRPr="00207B9C">
        <w:rPr>
          <w:b/>
          <w:color w:val="AF1A0B" w:themeColor="accent1" w:themeShade="BF"/>
        </w:rPr>
        <w:t>Site Visits with Finalists and Selection</w:t>
      </w:r>
      <w:r w:rsidRPr="00207B9C">
        <w:rPr>
          <w:color w:val="AF1A0B" w:themeColor="accent1" w:themeShade="BF"/>
        </w:rPr>
        <w:t xml:space="preserve">: </w:t>
      </w:r>
      <w:r w:rsidR="00207B9C">
        <w:t xml:space="preserve">CI will conduct site visits </w:t>
      </w:r>
      <w:r w:rsidR="00207B9C" w:rsidRPr="00F03477">
        <w:t>for finalist districts</w:t>
      </w:r>
      <w:r w:rsidR="00207B9C">
        <w:t xml:space="preserve"> </w:t>
      </w:r>
      <w:r w:rsidR="0088316E" w:rsidRPr="0088316E">
        <w:t xml:space="preserve">during </w:t>
      </w:r>
      <w:r w:rsidR="00207B9C" w:rsidRPr="00375C77">
        <w:t>March–</w:t>
      </w:r>
      <w:r w:rsidR="00664328" w:rsidRPr="00375C77">
        <w:t xml:space="preserve">April </w:t>
      </w:r>
      <w:r w:rsidR="00207B9C" w:rsidRPr="00375C77">
        <w:t>2019</w:t>
      </w:r>
      <w:r w:rsidR="00207B9C" w:rsidRPr="0088316E">
        <w:t>.</w:t>
      </w:r>
      <w:r w:rsidR="00207B9C">
        <w:t xml:space="preserve">  </w:t>
      </w:r>
      <w:r w:rsidR="00056FCC">
        <w:t xml:space="preserve">In advance of the site visit, CI will send a packet of materials for </w:t>
      </w:r>
      <w:r w:rsidR="00056FCC">
        <w:lastRenderedPageBreak/>
        <w:t>district and preschool stakeholders to review</w:t>
      </w:r>
      <w:r w:rsidR="00F932B6">
        <w:t xml:space="preserve"> and will work with districts to arrange scheduling and logistics</w:t>
      </w:r>
      <w:r w:rsidR="00056FCC">
        <w:t xml:space="preserve">. </w:t>
      </w:r>
      <w:r w:rsidR="00207B9C">
        <w:t xml:space="preserve">Site visits will include </w:t>
      </w:r>
      <w:r w:rsidR="00056FCC">
        <w:t>meetings with the prospective core team members</w:t>
      </w:r>
      <w:r w:rsidR="00CD30DA">
        <w:t>, parents, community stakeholders, and</w:t>
      </w:r>
      <w:r w:rsidR="00056FCC">
        <w:t xml:space="preserve"> other district and preschool leaders as well as classroom observation. </w:t>
      </w:r>
      <w:r w:rsidR="00E55289">
        <w:t xml:space="preserve">Districts will be </w:t>
      </w:r>
      <w:r w:rsidR="00F932B6">
        <w:t xml:space="preserve">informed if they have been selected for participation in ESS </w:t>
      </w:r>
      <w:r w:rsidR="00E55289">
        <w:t xml:space="preserve">by </w:t>
      </w:r>
      <w:r w:rsidR="00E55289" w:rsidRPr="00375C77">
        <w:rPr>
          <w:b/>
        </w:rPr>
        <w:t xml:space="preserve">close-of-business </w:t>
      </w:r>
      <w:r w:rsidR="00EB0A5C" w:rsidRPr="00375C77">
        <w:rPr>
          <w:b/>
        </w:rPr>
        <w:t>April</w:t>
      </w:r>
      <w:r w:rsidR="00E55289" w:rsidRPr="00375C77">
        <w:rPr>
          <w:b/>
        </w:rPr>
        <w:t xml:space="preserve"> </w:t>
      </w:r>
      <w:r w:rsidR="0088316E" w:rsidRPr="00375C77">
        <w:rPr>
          <w:b/>
        </w:rPr>
        <w:t>26</w:t>
      </w:r>
      <w:r w:rsidR="00E55289" w:rsidRPr="00375C77">
        <w:rPr>
          <w:b/>
        </w:rPr>
        <w:t>, 2019</w:t>
      </w:r>
      <w:r w:rsidR="00E55289" w:rsidRPr="0088316E">
        <w:t>.</w:t>
      </w:r>
    </w:p>
    <w:p w14:paraId="58A03DE9" w14:textId="77777777" w:rsidR="00884D26" w:rsidRDefault="00884D26" w:rsidP="00884D26"/>
    <w:p w14:paraId="1673FD5F" w14:textId="77777777" w:rsidR="00884D26" w:rsidRDefault="00884D26" w:rsidP="00884D26">
      <w:pPr>
        <w:pStyle w:val="Subtitle"/>
      </w:pPr>
      <w:r>
        <w:t>Selection Criteria</w:t>
      </w:r>
      <w:r w:rsidR="00697B84">
        <w:t xml:space="preserve"> and Procedure</w:t>
      </w:r>
    </w:p>
    <w:p w14:paraId="7ACBE44C" w14:textId="1C7FEA76" w:rsidR="00EA6CAB" w:rsidRDefault="00247FE7" w:rsidP="00884D26">
      <w:r>
        <w:t xml:space="preserve">CI will select districts for implementation </w:t>
      </w:r>
      <w:r w:rsidR="00697B84" w:rsidRPr="00697B84">
        <w:t>based on</w:t>
      </w:r>
      <w:r w:rsidR="00116E41">
        <w:t xml:space="preserve"> an assessment of</w:t>
      </w:r>
      <w:r w:rsidR="00697B84" w:rsidRPr="00697B84">
        <w:t xml:space="preserve"> the districts’ abilit</w:t>
      </w:r>
      <w:r w:rsidR="003E5972">
        <w:t>ies</w:t>
      </w:r>
      <w:r w:rsidR="00697B84" w:rsidRPr="00697B84">
        <w:t xml:space="preserve"> to fulfill </w:t>
      </w:r>
      <w:r>
        <w:t>program goals</w:t>
      </w:r>
      <w:r w:rsidR="00697B84" w:rsidRPr="00697B84">
        <w:t xml:space="preserve"> for the duration of the</w:t>
      </w:r>
      <w:r w:rsidR="00F55223">
        <w:t xml:space="preserve"> ESS</w:t>
      </w:r>
      <w:r w:rsidR="00697B84" w:rsidRPr="00697B84">
        <w:t xml:space="preserve"> initiative, their demonstration of motivation and willingness to succeed in the initiative, and evidence of </w:t>
      </w:r>
      <w:r w:rsidR="00B71C83">
        <w:t xml:space="preserve">a </w:t>
      </w:r>
      <w:r w:rsidR="00697B84" w:rsidRPr="00697B84">
        <w:t>positive</w:t>
      </w:r>
      <w:r w:rsidR="003C518D">
        <w:t>, action-oriented</w:t>
      </w:r>
      <w:r w:rsidR="00697B84" w:rsidRPr="00697B84">
        <w:t xml:space="preserve"> culture.</w:t>
      </w:r>
      <w:r w:rsidR="00697B84">
        <w:t xml:space="preserve"> </w:t>
      </w:r>
      <w:r w:rsidR="00EA6CAB">
        <w:t>Districts selected for implementation will have:</w:t>
      </w:r>
    </w:p>
    <w:p w14:paraId="30E498B4" w14:textId="1D6F2FD3" w:rsidR="00F56E6E" w:rsidRDefault="00F56E6E" w:rsidP="00330E0C">
      <w:pPr>
        <w:pStyle w:val="ListParagraph"/>
        <w:numPr>
          <w:ilvl w:val="0"/>
          <w:numId w:val="17"/>
        </w:numPr>
      </w:pPr>
      <w:bookmarkStart w:id="8" w:name="_Hlk526864764"/>
      <w:r w:rsidRPr="005B50D0">
        <w:rPr>
          <w:b/>
        </w:rPr>
        <w:t>A robust partnership with a local preschool</w:t>
      </w:r>
      <w:r>
        <w:rPr>
          <w:b/>
        </w:rPr>
        <w:t>(s)</w:t>
      </w:r>
      <w:r w:rsidRPr="0096171F">
        <w:t xml:space="preserve"> or a district-operated preschool</w:t>
      </w:r>
    </w:p>
    <w:p w14:paraId="4CC2FDF8" w14:textId="4D68F885" w:rsidR="00F56E6E" w:rsidRDefault="00F56E6E" w:rsidP="00330E0C">
      <w:pPr>
        <w:pStyle w:val="ListParagraph"/>
        <w:numPr>
          <w:ilvl w:val="0"/>
          <w:numId w:val="17"/>
        </w:numPr>
      </w:pPr>
      <w:r>
        <w:rPr>
          <w:b/>
        </w:rPr>
        <w:t>Evidence of existing investments</w:t>
      </w:r>
      <w:r w:rsidR="000933E8">
        <w:rPr>
          <w:b/>
        </w:rPr>
        <w:t>/</w:t>
      </w:r>
      <w:r>
        <w:rPr>
          <w:b/>
        </w:rPr>
        <w:t>efforts to align</w:t>
      </w:r>
      <w:r w:rsidR="00391E5D">
        <w:rPr>
          <w:b/>
        </w:rPr>
        <w:t xml:space="preserve"> preschool and elementary</w:t>
      </w:r>
      <w:r w:rsidR="0060748E">
        <w:rPr>
          <w:b/>
        </w:rPr>
        <w:t xml:space="preserve"> </w:t>
      </w:r>
      <w:r>
        <w:rPr>
          <w:b/>
        </w:rPr>
        <w:t>education</w:t>
      </w:r>
      <w:r w:rsidR="00F932B6">
        <w:rPr>
          <w:b/>
        </w:rPr>
        <w:t xml:space="preserve">, </w:t>
      </w:r>
      <w:r w:rsidR="00F932B6" w:rsidRPr="00032622">
        <w:t>for example</w:t>
      </w:r>
      <w:r>
        <w:t>:</w:t>
      </w:r>
    </w:p>
    <w:p w14:paraId="6F95DEFE" w14:textId="77777777" w:rsidR="00F56E6E" w:rsidRDefault="00F56E6E" w:rsidP="00330E0C">
      <w:pPr>
        <w:pStyle w:val="ListParagraph"/>
        <w:numPr>
          <w:ilvl w:val="1"/>
          <w:numId w:val="17"/>
        </w:numPr>
      </w:pPr>
      <w:r w:rsidRPr="00020E42">
        <w:t>Involvement in the Kindergarten Readiness Partnership &amp; Innovation (KPI</w:t>
      </w:r>
      <w:r w:rsidRPr="00FC1F2D">
        <w:t>)</w:t>
      </w:r>
      <w:r>
        <w:t xml:space="preserve"> Grant Program (and/or) </w:t>
      </w:r>
    </w:p>
    <w:p w14:paraId="6398B68C" w14:textId="4C2888BB" w:rsidR="00F56E6E" w:rsidRDefault="00F56E6E" w:rsidP="00330E0C">
      <w:pPr>
        <w:pStyle w:val="ListParagraph"/>
        <w:numPr>
          <w:ilvl w:val="1"/>
          <w:numId w:val="17"/>
        </w:numPr>
      </w:pPr>
      <w:r>
        <w:t xml:space="preserve">An on-site </w:t>
      </w:r>
      <w:hyperlink r:id="rId19" w:history="1">
        <w:r w:rsidRPr="00020E42">
          <w:rPr>
            <w:rStyle w:val="Hyperlink"/>
          </w:rPr>
          <w:t>Preschool Promise</w:t>
        </w:r>
      </w:hyperlink>
      <w:r>
        <w:t xml:space="preserve"> program</w:t>
      </w:r>
    </w:p>
    <w:p w14:paraId="4A124C91" w14:textId="05F8206D" w:rsidR="00F932B6" w:rsidRDefault="00F932B6" w:rsidP="00330E0C">
      <w:pPr>
        <w:pStyle w:val="ListParagraph"/>
        <w:numPr>
          <w:ilvl w:val="1"/>
          <w:numId w:val="17"/>
        </w:numPr>
      </w:pPr>
      <w:r>
        <w:t>Other alignment processes in place like shared professional learning schedules between preschool and elementary educators</w:t>
      </w:r>
      <w:r w:rsidR="001D55C5">
        <w:t xml:space="preserve"> or shared student data</w:t>
      </w:r>
    </w:p>
    <w:p w14:paraId="74A017DC" w14:textId="53253FD6" w:rsidR="00F56E6E" w:rsidRDefault="00F56E6E" w:rsidP="00330E0C">
      <w:pPr>
        <w:pStyle w:val="ListParagraph"/>
        <w:numPr>
          <w:ilvl w:val="0"/>
          <w:numId w:val="17"/>
        </w:numPr>
      </w:pPr>
      <w:r>
        <w:rPr>
          <w:b/>
        </w:rPr>
        <w:t xml:space="preserve">A collaboration </w:t>
      </w:r>
      <w:r w:rsidRPr="00020E42">
        <w:t xml:space="preserve">with its local </w:t>
      </w:r>
      <w:hyperlink r:id="rId20" w:history="1">
        <w:r w:rsidRPr="00020E42">
          <w:rPr>
            <w:rStyle w:val="Hyperlink"/>
          </w:rPr>
          <w:t>Early Learning Hub</w:t>
        </w:r>
      </w:hyperlink>
      <w:r w:rsidRPr="00F56E6E">
        <w:rPr>
          <w:rStyle w:val="Hyperlink"/>
          <w:u w:val="none"/>
        </w:rPr>
        <w:t xml:space="preserve"> </w:t>
      </w:r>
      <w:r w:rsidRPr="00F56E6E">
        <w:rPr>
          <w:rStyle w:val="Hyperlink"/>
          <w:color w:val="auto"/>
          <w:u w:val="none"/>
        </w:rPr>
        <w:t>(or similar)</w:t>
      </w:r>
    </w:p>
    <w:p w14:paraId="3CC04E8E" w14:textId="570EE92E" w:rsidR="00F56E6E" w:rsidRPr="0096171F" w:rsidRDefault="00F56E6E" w:rsidP="00330E0C">
      <w:pPr>
        <w:pStyle w:val="ListParagraph"/>
        <w:numPr>
          <w:ilvl w:val="0"/>
          <w:numId w:val="17"/>
        </w:numPr>
      </w:pPr>
      <w:r w:rsidRPr="005B50D0">
        <w:rPr>
          <w:b/>
        </w:rPr>
        <w:t>A track record of managing</w:t>
      </w:r>
      <w:r>
        <w:rPr>
          <w:b/>
        </w:rPr>
        <w:t xml:space="preserve"> and sustaining work seeded by</w:t>
      </w:r>
      <w:r w:rsidRPr="005B50D0">
        <w:rPr>
          <w:b/>
        </w:rPr>
        <w:t xml:space="preserve"> grants </w:t>
      </w:r>
    </w:p>
    <w:p w14:paraId="38926C56" w14:textId="7EB92515" w:rsidR="00F56E6E" w:rsidRDefault="00F56E6E" w:rsidP="00330E0C">
      <w:pPr>
        <w:pStyle w:val="ListParagraph"/>
        <w:numPr>
          <w:ilvl w:val="0"/>
          <w:numId w:val="17"/>
        </w:numPr>
      </w:pPr>
      <w:r w:rsidRPr="0096171F">
        <w:rPr>
          <w:b/>
        </w:rPr>
        <w:t>A track record of community partnerships</w:t>
      </w:r>
      <w:r>
        <w:t xml:space="preserve"> with groups like parents, nonprofits, technical assistance </w:t>
      </w:r>
      <w:r w:rsidR="001D55C5">
        <w:t xml:space="preserve">(TA) </w:t>
      </w:r>
      <w:r>
        <w:t>providers</w:t>
      </w:r>
      <w:r w:rsidR="00326BDD">
        <w:t>,</w:t>
      </w:r>
      <w:r>
        <w:t xml:space="preserve"> and advocacy organizations</w:t>
      </w:r>
    </w:p>
    <w:p w14:paraId="6452F568" w14:textId="24AF335E" w:rsidR="00F56E6E" w:rsidRDefault="00F56E6E" w:rsidP="00330E0C">
      <w:pPr>
        <w:pStyle w:val="ListParagraph"/>
        <w:numPr>
          <w:ilvl w:val="0"/>
          <w:numId w:val="17"/>
        </w:numPr>
      </w:pPr>
      <w:r w:rsidRPr="005B50D0">
        <w:rPr>
          <w:b/>
        </w:rPr>
        <w:t>The ability to dedicate district staff</w:t>
      </w:r>
      <w:r>
        <w:t xml:space="preserve"> to ESS work, preferably a full FTE (some ESS funds can be used for this purpose)</w:t>
      </w:r>
    </w:p>
    <w:p w14:paraId="5D9D92A3" w14:textId="7C3E13C0" w:rsidR="00F56E6E" w:rsidRDefault="00F56E6E" w:rsidP="00330E0C">
      <w:pPr>
        <w:pStyle w:val="ListParagraph"/>
        <w:numPr>
          <w:ilvl w:val="0"/>
          <w:numId w:val="17"/>
        </w:numPr>
      </w:pPr>
      <w:r w:rsidRPr="005B50D0">
        <w:rPr>
          <w:b/>
        </w:rPr>
        <w:t xml:space="preserve">Evidence of </w:t>
      </w:r>
      <w:r w:rsidR="001D55C5">
        <w:rPr>
          <w:b/>
        </w:rPr>
        <w:t>open-mindedness</w:t>
      </w:r>
      <w:r w:rsidRPr="005B50D0">
        <w:rPr>
          <w:b/>
        </w:rPr>
        <w:t xml:space="preserve"> and buy-in</w:t>
      </w:r>
      <w:r>
        <w:t xml:space="preserve"> to focus on vertical instructional alignment across the </w:t>
      </w:r>
      <w:r w:rsidR="0060748E">
        <w:t>preschool</w:t>
      </w:r>
      <w:r w:rsidR="00326BDD">
        <w:t xml:space="preserve"> through fifth</w:t>
      </w:r>
      <w:r w:rsidR="0060748E">
        <w:t xml:space="preserve"> </w:t>
      </w:r>
      <w:r>
        <w:t>continuum (which could include changes to professional learning and other systems)</w:t>
      </w:r>
    </w:p>
    <w:bookmarkEnd w:id="8"/>
    <w:p w14:paraId="6D258441" w14:textId="3AF1B078" w:rsidR="00884D26" w:rsidRPr="00884D26" w:rsidRDefault="00697B84" w:rsidP="00884D26">
      <w:r>
        <w:t xml:space="preserve">Throughout the </w:t>
      </w:r>
      <w:r w:rsidR="00F932B6">
        <w:t xml:space="preserve">application </w:t>
      </w:r>
      <w:r>
        <w:t xml:space="preserve">process, CI will </w:t>
      </w:r>
      <w:r w:rsidR="004145E0">
        <w:t xml:space="preserve">also </w:t>
      </w:r>
      <w:r>
        <w:t xml:space="preserve">look for evidence of expected </w:t>
      </w:r>
      <w:r w:rsidRPr="00372D24">
        <w:t>commitments</w:t>
      </w:r>
      <w:r>
        <w:t xml:space="preserve"> from key district and preschool stakeholders listed below.</w:t>
      </w:r>
      <w:r w:rsidR="0064552B">
        <w:t xml:space="preserve"> CI will make a substantial investment of time and resources into ESS and aims to identify district partners similarly committed to this work and sustaining it into the future.</w:t>
      </w:r>
      <w:r>
        <w:t xml:space="preserve"> </w:t>
      </w:r>
      <w:r w:rsidRPr="00697B84">
        <w:t xml:space="preserve">Once the sites have been selected, </w:t>
      </w:r>
      <w:r w:rsidR="003149BB">
        <w:t>CI</w:t>
      </w:r>
      <w:r w:rsidRPr="00697B84">
        <w:t xml:space="preserve"> and the districts will co-establish and sign a formal Memorandum of Agreement (MO</w:t>
      </w:r>
      <w:r w:rsidR="00116E41">
        <w:t>A</w:t>
      </w:r>
      <w:r w:rsidRPr="00697B84">
        <w:t>)</w:t>
      </w:r>
      <w:r w:rsidR="00645882">
        <w:t>. This MOA will define</w:t>
      </w:r>
      <w:r w:rsidR="00645882" w:rsidRPr="00697B84">
        <w:t xml:space="preserve"> </w:t>
      </w:r>
      <w:r w:rsidRPr="00697B84">
        <w:t xml:space="preserve">the scope of the partnership and outline the agreements to provide the supports, dedicated resources, </w:t>
      </w:r>
      <w:r w:rsidR="00F56E6E">
        <w:t>and</w:t>
      </w:r>
      <w:r w:rsidRPr="00697B84">
        <w:t xml:space="preserve"> </w:t>
      </w:r>
      <w:r w:rsidR="004145E0">
        <w:t xml:space="preserve">more detailed </w:t>
      </w:r>
      <w:r w:rsidRPr="00697B84">
        <w:t xml:space="preserve">commitments </w:t>
      </w:r>
      <w:r w:rsidR="00645882" w:rsidRPr="00697B84">
        <w:t xml:space="preserve">to the initiative </w:t>
      </w:r>
      <w:r w:rsidRPr="00697B84">
        <w:t>over time.</w:t>
      </w:r>
      <w:r w:rsidR="007C0259">
        <w:t xml:space="preserve"> </w:t>
      </w:r>
    </w:p>
    <w:p w14:paraId="534F903F" w14:textId="77777777" w:rsidR="00056FCC" w:rsidRDefault="00056FCC" w:rsidP="00056FCC">
      <w:pPr>
        <w:ind w:left="360"/>
      </w:pPr>
    </w:p>
    <w:p w14:paraId="2E5DAA9D" w14:textId="77777777" w:rsidR="003C6171" w:rsidRPr="003C6171" w:rsidRDefault="00697B84" w:rsidP="00697B84">
      <w:pPr>
        <w:pStyle w:val="Subtitle"/>
      </w:pPr>
      <w:bookmarkStart w:id="9" w:name="COMMITMENTS"/>
      <w:bookmarkStart w:id="10" w:name="_Hlk529796919"/>
      <w:r>
        <w:t xml:space="preserve">List of Commitments </w:t>
      </w:r>
      <w:bookmarkEnd w:id="9"/>
      <w:r>
        <w:t>from Key Stakeholders</w:t>
      </w:r>
    </w:p>
    <w:p w14:paraId="0E76CBD1" w14:textId="650BB59F" w:rsidR="00A42145" w:rsidRPr="00A42145" w:rsidRDefault="00A42145">
      <w:bookmarkStart w:id="11" w:name="_Hlk527373058"/>
      <w:bookmarkEnd w:id="10"/>
      <w:r>
        <w:t>Below is a list of commitments for ESS stakeholder groups.</w:t>
      </w:r>
      <w:r w:rsidR="008A35AB">
        <w:t xml:space="preserve"> While other stakeholder groups’ participation will be essential to the success of ESS (e.g., parents), early commitments from the district- and school-level groups below will support early ESS planning.</w:t>
      </w:r>
      <w:r>
        <w:t xml:space="preserve"> CI will look for evidence of these commitments from these stakeholders during the full </w:t>
      </w:r>
      <w:r w:rsidR="00F932B6">
        <w:t xml:space="preserve">application </w:t>
      </w:r>
      <w:r>
        <w:t xml:space="preserve">process (both </w:t>
      </w:r>
      <w:r w:rsidR="00F932B6">
        <w:t xml:space="preserve">Stage </w:t>
      </w:r>
      <w:r>
        <w:t xml:space="preserve">I and </w:t>
      </w:r>
      <w:r w:rsidR="00F932B6">
        <w:t xml:space="preserve">Stage </w:t>
      </w:r>
      <w:r>
        <w:t>II). These commitments arose from our ESS research and design (R&amp;D) year (as mentioned previously, the R&amp;D year included research, site visits, and focus groups on successful and promising preschool through fifth alignment efforts). Each commitment represents a mindset or activity that contributed to the success and progress of similar preschool through fifth alignment efforts</w:t>
      </w:r>
      <w:r w:rsidR="007217A9">
        <w:t>.</w:t>
      </w:r>
      <w:r w:rsidR="00AC559F">
        <w:t xml:space="preserve"> </w:t>
      </w:r>
    </w:p>
    <w:p w14:paraId="05D18E0C" w14:textId="77777777" w:rsidR="00A42145" w:rsidRDefault="00A42145" w:rsidP="003C6171">
      <w:pPr>
        <w:rPr>
          <w:b/>
          <w:color w:val="AF1A0B" w:themeColor="accent1" w:themeShade="BF"/>
        </w:rPr>
      </w:pPr>
    </w:p>
    <w:p w14:paraId="6659474E" w14:textId="77777777" w:rsidR="005A6D08" w:rsidRDefault="005A6D08">
      <w:pPr>
        <w:jc w:val="center"/>
        <w:rPr>
          <w:b/>
          <w:color w:val="AF1A0B" w:themeColor="accent1" w:themeShade="BF"/>
        </w:rPr>
      </w:pPr>
      <w:r>
        <w:rPr>
          <w:b/>
          <w:color w:val="AF1A0B" w:themeColor="accent1" w:themeShade="BF"/>
        </w:rPr>
        <w:br w:type="page"/>
      </w:r>
    </w:p>
    <w:p w14:paraId="5A6707D3" w14:textId="75234D4C" w:rsidR="003C6171" w:rsidRPr="0066549B" w:rsidRDefault="00697B84" w:rsidP="003C6171">
      <w:pPr>
        <w:rPr>
          <w:b/>
          <w:color w:val="AF1A0B" w:themeColor="accent1" w:themeShade="BF"/>
        </w:rPr>
      </w:pPr>
      <w:r w:rsidRPr="0066549B">
        <w:rPr>
          <w:b/>
          <w:color w:val="AF1A0B" w:themeColor="accent1" w:themeShade="BF"/>
        </w:rPr>
        <w:lastRenderedPageBreak/>
        <w:t>Children’s Institute (CI)</w:t>
      </w:r>
      <w:r w:rsidR="00A0130D" w:rsidRPr="0066549B">
        <w:rPr>
          <w:b/>
          <w:color w:val="AF1A0B" w:themeColor="accent1" w:themeShade="BF"/>
        </w:rPr>
        <w:t xml:space="preserve"> will</w:t>
      </w:r>
      <w:r w:rsidRPr="0066549B">
        <w:rPr>
          <w:b/>
          <w:color w:val="AF1A0B" w:themeColor="accent1" w:themeShade="BF"/>
        </w:rPr>
        <w:t>:</w:t>
      </w:r>
    </w:p>
    <w:p w14:paraId="3DA40BBC" w14:textId="5E4DEA98" w:rsidR="00A0130D" w:rsidRPr="0060748E" w:rsidRDefault="00A0130D" w:rsidP="00330E0C">
      <w:pPr>
        <w:pStyle w:val="ListParagraph"/>
        <w:numPr>
          <w:ilvl w:val="0"/>
          <w:numId w:val="22"/>
        </w:numPr>
      </w:pPr>
      <w:r w:rsidRPr="0060748E">
        <w:t xml:space="preserve">Provide districts selected for </w:t>
      </w:r>
      <w:r w:rsidR="00F03477" w:rsidRPr="0060748E">
        <w:t>participation in ESS</w:t>
      </w:r>
      <w:r w:rsidRPr="0060748E">
        <w:t xml:space="preserve"> with </w:t>
      </w:r>
      <w:r w:rsidR="00E63F76">
        <w:t xml:space="preserve">district-level </w:t>
      </w:r>
      <w:r w:rsidR="007A0ED2">
        <w:t>grant awards for planning activities and materials. This funding is variable over the planned span of the project with amounts scaled to district size</w:t>
      </w:r>
      <w:r w:rsidR="00A91A25">
        <w:t xml:space="preserve"> and needs</w:t>
      </w:r>
    </w:p>
    <w:p w14:paraId="5962FC38" w14:textId="719D3D18" w:rsidR="000106E2" w:rsidRPr="0060748E" w:rsidRDefault="000106E2" w:rsidP="00330E0C">
      <w:pPr>
        <w:pStyle w:val="ListParagraph"/>
        <w:numPr>
          <w:ilvl w:val="0"/>
          <w:numId w:val="22"/>
        </w:numPr>
      </w:pPr>
      <w:r w:rsidRPr="0060748E">
        <w:t xml:space="preserve">Deliver </w:t>
      </w:r>
      <w:r w:rsidR="007F5AA9">
        <w:t xml:space="preserve">TA, </w:t>
      </w:r>
      <w:r w:rsidRPr="0060748E">
        <w:t>coaching</w:t>
      </w:r>
      <w:r w:rsidR="007F5AA9">
        <w:t>,</w:t>
      </w:r>
      <w:r w:rsidRPr="0060748E">
        <w:t xml:space="preserve"> and content to stakeholders on</w:t>
      </w:r>
      <w:r w:rsidR="008F5AAD">
        <w:t xml:space="preserve"> messaging,</w:t>
      </w:r>
      <w:r w:rsidRPr="0060748E">
        <w:t xml:space="preserve"> research</w:t>
      </w:r>
      <w:r w:rsidR="008F5AAD">
        <w:t>,</w:t>
      </w:r>
      <w:r w:rsidRPr="0060748E">
        <w:t xml:space="preserve"> evidence-based best practices</w:t>
      </w:r>
      <w:r w:rsidR="00CB445C">
        <w:t>, and emerging innovations</w:t>
      </w:r>
      <w:r w:rsidRPr="0060748E">
        <w:t xml:space="preserve"> for </w:t>
      </w:r>
      <w:r w:rsidR="0060748E" w:rsidRPr="0060748E">
        <w:t>preschool</w:t>
      </w:r>
      <w:r w:rsidR="00326BDD">
        <w:t xml:space="preserve"> through fifth</w:t>
      </w:r>
      <w:r w:rsidR="0060748E" w:rsidRPr="0060748E">
        <w:t xml:space="preserve"> </w:t>
      </w:r>
      <w:r w:rsidRPr="0060748E">
        <w:t>instructional alignment</w:t>
      </w:r>
      <w:r w:rsidR="00E63F76">
        <w:t xml:space="preserve">, </w:t>
      </w:r>
      <w:r w:rsidR="00972126">
        <w:t>primarily</w:t>
      </w:r>
      <w:r w:rsidR="00E63F76">
        <w:t xml:space="preserve"> funded from a separate budget that does not draw from the district’s </w:t>
      </w:r>
      <w:r w:rsidR="00CE6732">
        <w:t>award</w:t>
      </w:r>
    </w:p>
    <w:p w14:paraId="4572D0C7" w14:textId="494C7735" w:rsidR="00BE1D04" w:rsidRPr="0060748E" w:rsidRDefault="00BE1D04" w:rsidP="00330E0C">
      <w:pPr>
        <w:pStyle w:val="ListParagraph"/>
        <w:numPr>
          <w:ilvl w:val="0"/>
          <w:numId w:val="22"/>
        </w:numPr>
      </w:pPr>
      <w:r w:rsidRPr="0060748E">
        <w:t>Use a</w:t>
      </w:r>
      <w:r w:rsidR="00372D24" w:rsidRPr="0060748E">
        <w:t xml:space="preserve"> data-rich </w:t>
      </w:r>
      <w:r w:rsidR="000A04AB" w:rsidRPr="0060748E">
        <w:t xml:space="preserve">approach that draws upon perspectives from all key district stakeholders (including leadership, teachers, and parents) </w:t>
      </w:r>
      <w:r w:rsidRPr="0060748E">
        <w:t>to understand district strengths, challenges</w:t>
      </w:r>
      <w:r w:rsidR="00326BDD">
        <w:t>,</w:t>
      </w:r>
      <w:r w:rsidRPr="0060748E">
        <w:t xml:space="preserve"> and needs to foster </w:t>
      </w:r>
      <w:r w:rsidR="0060748E" w:rsidRPr="0060748E">
        <w:t>preschool</w:t>
      </w:r>
      <w:r w:rsidR="00326BDD">
        <w:t xml:space="preserve"> through fifth</w:t>
      </w:r>
      <w:r w:rsidR="007F5AA9">
        <w:t xml:space="preserve"> instructional</w:t>
      </w:r>
      <w:r w:rsidR="0060748E" w:rsidRPr="0060748E">
        <w:t xml:space="preserve"> </w:t>
      </w:r>
      <w:r w:rsidRPr="0060748E">
        <w:t>alignment</w:t>
      </w:r>
    </w:p>
    <w:p w14:paraId="60C0335D" w14:textId="512DE951" w:rsidR="00A0130D" w:rsidRPr="0060748E" w:rsidRDefault="00A0130D" w:rsidP="00330E0C">
      <w:pPr>
        <w:pStyle w:val="ListParagraph"/>
        <w:numPr>
          <w:ilvl w:val="0"/>
          <w:numId w:val="22"/>
        </w:numPr>
      </w:pPr>
      <w:r w:rsidRPr="0060748E">
        <w:t xml:space="preserve">Partner with districts selected for implementation to </w:t>
      </w:r>
      <w:r w:rsidR="007D3E22" w:rsidRPr="0060748E">
        <w:t>customize</w:t>
      </w:r>
      <w:r w:rsidR="00DE3080" w:rsidRPr="0060748E">
        <w:t xml:space="preserve"> and provide structure (as needed) for</w:t>
      </w:r>
      <w:r w:rsidR="007D3E22" w:rsidRPr="0060748E">
        <w:t xml:space="preserve"> ESS </w:t>
      </w:r>
      <w:r w:rsidR="0060748E" w:rsidRPr="0060748E">
        <w:t>preschool</w:t>
      </w:r>
      <w:r w:rsidR="00326BDD">
        <w:t xml:space="preserve"> through fifth</w:t>
      </w:r>
      <w:r w:rsidR="0060748E" w:rsidRPr="0060748E">
        <w:t xml:space="preserve"> </w:t>
      </w:r>
      <w:r w:rsidR="007D3E22" w:rsidRPr="0060748E">
        <w:t>alignment activities to specific district and</w:t>
      </w:r>
      <w:r w:rsidR="0028190F" w:rsidRPr="0060748E">
        <w:t xml:space="preserve"> school-</w:t>
      </w:r>
      <w:r w:rsidR="007D3E22" w:rsidRPr="0060748E">
        <w:t>community needs</w:t>
      </w:r>
      <w:r w:rsidR="00BE1D04" w:rsidRPr="0060748E">
        <w:t xml:space="preserve"> while </w:t>
      </w:r>
      <w:r w:rsidR="00123DE7" w:rsidRPr="0060748E">
        <w:t xml:space="preserve">also </w:t>
      </w:r>
      <w:r w:rsidR="00BE1D04" w:rsidRPr="0060748E">
        <w:t>connecting districts to each other to analyze broader lessons-learned</w:t>
      </w:r>
      <w:r w:rsidR="00A653D4">
        <w:t xml:space="preserve"> (e.g., through the PLC and other venues)</w:t>
      </w:r>
    </w:p>
    <w:p w14:paraId="487F6528" w14:textId="426AFB61" w:rsidR="00BE1D04" w:rsidRDefault="00BE1D04" w:rsidP="00330E0C">
      <w:pPr>
        <w:pStyle w:val="ListParagraph"/>
        <w:numPr>
          <w:ilvl w:val="0"/>
          <w:numId w:val="23"/>
        </w:numPr>
      </w:pPr>
      <w:r w:rsidRPr="0060748E">
        <w:t>If needed, connect districts to external TA providers that address local needs</w:t>
      </w:r>
    </w:p>
    <w:p w14:paraId="38E76BC4" w14:textId="2EE5FD5B" w:rsidR="00153204" w:rsidRDefault="00153204" w:rsidP="00153204"/>
    <w:p w14:paraId="43DAD6FE" w14:textId="24451FCC" w:rsidR="00153204" w:rsidRPr="0066549B" w:rsidRDefault="00153204" w:rsidP="00153204">
      <w:pPr>
        <w:rPr>
          <w:b/>
          <w:color w:val="AF1A0B" w:themeColor="accent1" w:themeShade="BF"/>
        </w:rPr>
      </w:pPr>
      <w:r w:rsidRPr="0066549B">
        <w:rPr>
          <w:b/>
          <w:color w:val="AF1A0B" w:themeColor="accent1" w:themeShade="BF"/>
        </w:rPr>
        <w:t>Teachers (Preschool and K</w:t>
      </w:r>
      <w:r w:rsidR="00326BDD">
        <w:rPr>
          <w:b/>
          <w:color w:val="AF1A0B" w:themeColor="accent1" w:themeShade="BF"/>
        </w:rPr>
        <w:t>–</w:t>
      </w:r>
      <w:r w:rsidRPr="0066549B">
        <w:rPr>
          <w:b/>
          <w:color w:val="AF1A0B" w:themeColor="accent1" w:themeShade="BF"/>
        </w:rPr>
        <w:t>5)</w:t>
      </w:r>
      <w:r>
        <w:rPr>
          <w:b/>
          <w:color w:val="AF1A0B" w:themeColor="accent1" w:themeShade="BF"/>
        </w:rPr>
        <w:t xml:space="preserve"> will</w:t>
      </w:r>
      <w:r w:rsidRPr="0066549B">
        <w:rPr>
          <w:b/>
          <w:color w:val="AF1A0B" w:themeColor="accent1" w:themeShade="BF"/>
        </w:rPr>
        <w:t>:</w:t>
      </w:r>
    </w:p>
    <w:p w14:paraId="3D76B3BA" w14:textId="69B569F0" w:rsidR="00153204" w:rsidRPr="0060748E" w:rsidRDefault="00153204" w:rsidP="00330E0C">
      <w:pPr>
        <w:pStyle w:val="ListParagraph"/>
        <w:numPr>
          <w:ilvl w:val="0"/>
          <w:numId w:val="24"/>
        </w:numPr>
      </w:pPr>
      <w:bookmarkStart w:id="12" w:name="_Hlk528654028"/>
      <w:r w:rsidRPr="0060748E">
        <w:t xml:space="preserve">Be willing to </w:t>
      </w:r>
      <w:r w:rsidR="006D75DD">
        <w:t xml:space="preserve">try out and test </w:t>
      </w:r>
      <w:r w:rsidRPr="0060748E">
        <w:t>instructional practice</w:t>
      </w:r>
      <w:r w:rsidR="006D75DD">
        <w:t>s</w:t>
      </w:r>
      <w:r w:rsidRPr="0060748E">
        <w:t xml:space="preserve"> to create alignment between preschool</w:t>
      </w:r>
      <w:bookmarkEnd w:id="12"/>
      <w:r w:rsidR="00326BDD">
        <w:t xml:space="preserve"> through fifth</w:t>
      </w:r>
      <w:r w:rsidR="007F5AA9">
        <w:t xml:space="preserve"> grade</w:t>
      </w:r>
      <w:r w:rsidRPr="0060748E">
        <w:t>, which will include incorporating evidence-based</w:t>
      </w:r>
      <w:r w:rsidR="00C6707A">
        <w:t xml:space="preserve"> and/or emerging, innovative</w:t>
      </w:r>
      <w:r w:rsidRPr="0060748E">
        <w:t xml:space="preserve"> strategies into the classroom</w:t>
      </w:r>
    </w:p>
    <w:p w14:paraId="483567C5" w14:textId="6FAE0742" w:rsidR="00153204" w:rsidRDefault="00153204" w:rsidP="00330E0C">
      <w:pPr>
        <w:pStyle w:val="ListParagraph"/>
        <w:numPr>
          <w:ilvl w:val="0"/>
          <w:numId w:val="24"/>
        </w:numPr>
      </w:pPr>
      <w:r w:rsidRPr="0060748E">
        <w:t>Participate in vertical planning and collaboration activities across preschool</w:t>
      </w:r>
      <w:r w:rsidR="00326BDD">
        <w:t xml:space="preserve"> through fifth</w:t>
      </w:r>
      <w:r w:rsidRPr="0060748E">
        <w:t xml:space="preserve"> </w:t>
      </w:r>
      <w:r w:rsidR="007F5AA9">
        <w:t xml:space="preserve">grade </w:t>
      </w:r>
      <w:r w:rsidRPr="0060748E">
        <w:t>as well as horizontal planning and collaboration to emphasize and integrate preschool</w:t>
      </w:r>
      <w:r w:rsidR="00326BDD">
        <w:t xml:space="preserve"> through fifth</w:t>
      </w:r>
      <w:r w:rsidRPr="0060748E">
        <w:t xml:space="preserve"> </w:t>
      </w:r>
      <w:r w:rsidR="007F5AA9">
        <w:t xml:space="preserve">instructional </w:t>
      </w:r>
      <w:r w:rsidRPr="0060748E">
        <w:t>alignment</w:t>
      </w:r>
    </w:p>
    <w:p w14:paraId="36553D20" w14:textId="74D35A88" w:rsidR="00125FE4" w:rsidRPr="0060748E" w:rsidRDefault="00206704" w:rsidP="00330E0C">
      <w:pPr>
        <w:pStyle w:val="ListParagraph"/>
        <w:numPr>
          <w:ilvl w:val="0"/>
          <w:numId w:val="24"/>
        </w:numPr>
      </w:pPr>
      <w:r>
        <w:t>Be open to collaborati</w:t>
      </w:r>
      <w:r w:rsidR="0005645C">
        <w:t>ng</w:t>
      </w:r>
      <w:r>
        <w:t xml:space="preserve"> with </w:t>
      </w:r>
      <w:r w:rsidR="00DB05DC">
        <w:t>new professional development providers</w:t>
      </w:r>
      <w:r w:rsidR="00AC559F">
        <w:t xml:space="preserve"> and other partners</w:t>
      </w:r>
      <w:r>
        <w:t xml:space="preserve"> to inform instructional alignment work</w:t>
      </w:r>
    </w:p>
    <w:p w14:paraId="5A58785C" w14:textId="77777777" w:rsidR="003507B4" w:rsidRPr="0066549B" w:rsidRDefault="003507B4" w:rsidP="003C6171">
      <w:pPr>
        <w:rPr>
          <w:b/>
          <w:color w:val="AF1A0B" w:themeColor="accent1" w:themeShade="BF"/>
        </w:rPr>
      </w:pPr>
    </w:p>
    <w:p w14:paraId="0F0E508B" w14:textId="77777777" w:rsidR="00697B84" w:rsidRPr="0066549B" w:rsidRDefault="00697B84" w:rsidP="003C6171">
      <w:pPr>
        <w:rPr>
          <w:b/>
          <w:color w:val="AF1A0B" w:themeColor="accent1" w:themeShade="BF"/>
        </w:rPr>
      </w:pPr>
      <w:r w:rsidRPr="0066549B">
        <w:rPr>
          <w:b/>
          <w:color w:val="AF1A0B" w:themeColor="accent1" w:themeShade="BF"/>
        </w:rPr>
        <w:t>District Leadership</w:t>
      </w:r>
      <w:r w:rsidR="00BE1D04" w:rsidRPr="0066549B">
        <w:rPr>
          <w:b/>
          <w:color w:val="AF1A0B" w:themeColor="accent1" w:themeShade="BF"/>
        </w:rPr>
        <w:t xml:space="preserve"> will</w:t>
      </w:r>
      <w:r w:rsidRPr="0066549B">
        <w:rPr>
          <w:b/>
          <w:color w:val="AF1A0B" w:themeColor="accent1" w:themeShade="BF"/>
        </w:rPr>
        <w:t>:</w:t>
      </w:r>
    </w:p>
    <w:p w14:paraId="3334A649" w14:textId="7F1D905F" w:rsidR="00BE1D04" w:rsidRPr="0060748E" w:rsidRDefault="00BE1D04" w:rsidP="00330E0C">
      <w:pPr>
        <w:pStyle w:val="ListParagraph"/>
        <w:numPr>
          <w:ilvl w:val="0"/>
          <w:numId w:val="25"/>
        </w:numPr>
      </w:pPr>
      <w:r w:rsidRPr="0060748E">
        <w:t xml:space="preserve">Create and support a dedicated ESS district core </w:t>
      </w:r>
      <w:r w:rsidR="00F37373" w:rsidRPr="0060748E">
        <w:t>team</w:t>
      </w:r>
      <w:r w:rsidRPr="0060748E">
        <w:t xml:space="preserve"> that will cultivate </w:t>
      </w:r>
      <w:r w:rsidR="0060748E" w:rsidRPr="0060748E">
        <w:t>preschool</w:t>
      </w:r>
      <w:r w:rsidR="00843205">
        <w:t xml:space="preserve"> through fifth</w:t>
      </w:r>
      <w:r w:rsidR="0060748E" w:rsidRPr="0060748E">
        <w:t xml:space="preserve"> </w:t>
      </w:r>
      <w:r w:rsidR="007F5AA9">
        <w:t xml:space="preserve">instructional </w:t>
      </w:r>
      <w:r w:rsidRPr="0060748E">
        <w:t xml:space="preserve">alignment; core team membership will include </w:t>
      </w:r>
      <w:bookmarkStart w:id="13" w:name="_Hlk526493568"/>
      <w:r w:rsidRPr="0060748E">
        <w:t xml:space="preserve">(at the minimum) an identified project manager, early learning </w:t>
      </w:r>
      <w:r w:rsidR="00F37373" w:rsidRPr="0060748E">
        <w:t>leader</w:t>
      </w:r>
      <w:r w:rsidRPr="0060748E">
        <w:t xml:space="preserve"> (or equivalent), curriculum and instruction lead(s), English Language Learner program lead(s), data manager, community partners,</w:t>
      </w:r>
      <w:r w:rsidR="00F37373" w:rsidRPr="0060748E">
        <w:t xml:space="preserve"> school-building-level leaders (e.g., principals)</w:t>
      </w:r>
      <w:r w:rsidRPr="0060748E">
        <w:t xml:space="preserve"> and teacher representatives</w:t>
      </w:r>
      <w:bookmarkEnd w:id="11"/>
      <w:bookmarkEnd w:id="13"/>
    </w:p>
    <w:p w14:paraId="05DC046E" w14:textId="4202FD59" w:rsidR="00BE1D04" w:rsidRPr="0060748E" w:rsidRDefault="008F5AAD" w:rsidP="00330E0C">
      <w:pPr>
        <w:pStyle w:val="ListParagraph"/>
        <w:numPr>
          <w:ilvl w:val="0"/>
          <w:numId w:val="25"/>
        </w:numPr>
      </w:pPr>
      <w:r>
        <w:t>Allocate funds, including appropriate FTE to ensure initiative success</w:t>
      </w:r>
    </w:p>
    <w:p w14:paraId="64A2B57E" w14:textId="6D458D65" w:rsidR="00BE1D04" w:rsidRPr="0060748E" w:rsidRDefault="00F37373" w:rsidP="00330E0C">
      <w:pPr>
        <w:pStyle w:val="ListParagraph"/>
        <w:numPr>
          <w:ilvl w:val="0"/>
          <w:numId w:val="25"/>
        </w:numPr>
      </w:pPr>
      <w:r w:rsidRPr="0060748E">
        <w:t xml:space="preserve">Support </w:t>
      </w:r>
      <w:r w:rsidR="0060748E" w:rsidRPr="0060748E">
        <w:t>preschool</w:t>
      </w:r>
      <w:r w:rsidR="00843205">
        <w:t xml:space="preserve"> through fifth</w:t>
      </w:r>
      <w:r w:rsidR="0060748E" w:rsidRPr="0060748E">
        <w:t xml:space="preserve"> </w:t>
      </w:r>
      <w:r w:rsidRPr="0060748E">
        <w:t>alignment efforts with resource allocation and public messaging</w:t>
      </w:r>
    </w:p>
    <w:p w14:paraId="51199231" w14:textId="66EE2406" w:rsidR="00F37373" w:rsidRPr="00CB5C13" w:rsidRDefault="00CB5C13" w:rsidP="00330E0C">
      <w:pPr>
        <w:pStyle w:val="ListParagraph"/>
        <w:numPr>
          <w:ilvl w:val="0"/>
          <w:numId w:val="25"/>
        </w:numPr>
      </w:pPr>
      <w:bookmarkStart w:id="14" w:name="_Hlk527123422"/>
      <w:r w:rsidRPr="00CB5C13">
        <w:t>Be open to enacting</w:t>
      </w:r>
      <w:r w:rsidR="00F37373" w:rsidRPr="00CB5C13">
        <w:t xml:space="preserve"> structural changes</w:t>
      </w:r>
      <w:r w:rsidR="00D749AB" w:rsidRPr="00CB5C13">
        <w:t xml:space="preserve"> </w:t>
      </w:r>
      <w:r w:rsidRPr="00CB5C13">
        <w:t xml:space="preserve">as necessary </w:t>
      </w:r>
      <w:r w:rsidR="00D749AB" w:rsidRPr="00CB5C13">
        <w:t xml:space="preserve">that </w:t>
      </w:r>
      <w:r w:rsidR="00F56E6E" w:rsidRPr="00CB5C13">
        <w:t>foster</w:t>
      </w:r>
      <w:r w:rsidR="00D749AB" w:rsidRPr="00CB5C13">
        <w:t xml:space="preserve"> </w:t>
      </w:r>
      <w:r w:rsidR="0060748E" w:rsidRPr="00CB5C13">
        <w:t>preschool</w:t>
      </w:r>
      <w:r w:rsidR="00843205" w:rsidRPr="00CB5C13">
        <w:t xml:space="preserve"> through fifth</w:t>
      </w:r>
      <w:r w:rsidR="0060748E" w:rsidRPr="00CB5C13">
        <w:t xml:space="preserve"> </w:t>
      </w:r>
      <w:r w:rsidR="007F5AA9">
        <w:t xml:space="preserve">instructional </w:t>
      </w:r>
      <w:r w:rsidR="00F56E6E" w:rsidRPr="00CB5C13">
        <w:t>alignment</w:t>
      </w:r>
      <w:r w:rsidR="00D749AB" w:rsidRPr="00CB5C13">
        <w:t xml:space="preserve"> (e.g., </w:t>
      </w:r>
      <w:r w:rsidR="00843205" w:rsidRPr="00CB5C13">
        <w:t xml:space="preserve">adjust </w:t>
      </w:r>
      <w:r w:rsidR="00D749AB" w:rsidRPr="00CB5C13">
        <w:t>s</w:t>
      </w:r>
      <w:r w:rsidR="00843205" w:rsidRPr="00CB5C13">
        <w:t>chedules</w:t>
      </w:r>
      <w:r w:rsidR="00B94EC7" w:rsidRPr="00CB5C13">
        <w:t>, establish professional learning communities</w:t>
      </w:r>
      <w:r w:rsidR="00D749AB" w:rsidRPr="00CB5C13">
        <w:t>)</w:t>
      </w:r>
    </w:p>
    <w:bookmarkEnd w:id="14"/>
    <w:p w14:paraId="63565938" w14:textId="04CFEDB7" w:rsidR="00CB445C" w:rsidRDefault="00A966E5" w:rsidP="00330E0C">
      <w:pPr>
        <w:pStyle w:val="ListParagraph"/>
        <w:numPr>
          <w:ilvl w:val="0"/>
          <w:numId w:val="25"/>
        </w:numPr>
      </w:pPr>
      <w:r w:rsidRPr="0060748E">
        <w:t xml:space="preserve">Be willing to foster the revision of instructional practice to align with preschool and reflect </w:t>
      </w:r>
      <w:r w:rsidR="0047633A">
        <w:t xml:space="preserve">established </w:t>
      </w:r>
      <w:r w:rsidRPr="0060748E">
        <w:t xml:space="preserve">research </w:t>
      </w:r>
      <w:r w:rsidR="00CB445C">
        <w:t xml:space="preserve">or emerging innovative strategies </w:t>
      </w:r>
      <w:r w:rsidR="00CB445C" w:rsidRPr="0060748E">
        <w:t>for young learners</w:t>
      </w:r>
    </w:p>
    <w:p w14:paraId="36B91887" w14:textId="37DF4313" w:rsidR="0005645C" w:rsidRPr="0060748E" w:rsidRDefault="008A35AB" w:rsidP="00330E0C">
      <w:pPr>
        <w:pStyle w:val="ListParagraph"/>
        <w:numPr>
          <w:ilvl w:val="0"/>
          <w:numId w:val="25"/>
        </w:numPr>
      </w:pPr>
      <w:r>
        <w:t>Be willing to create opportunities for</w:t>
      </w:r>
      <w:r w:rsidR="0005645C">
        <w:t xml:space="preserve"> collaboration between educators, district staff and partners outside of the district (e.g., families, community-based organizations, TA providers)</w:t>
      </w:r>
    </w:p>
    <w:p w14:paraId="1C488D11" w14:textId="77777777" w:rsidR="00F37373" w:rsidRPr="0066549B" w:rsidRDefault="00F37373" w:rsidP="003C6171">
      <w:pPr>
        <w:rPr>
          <w:b/>
          <w:color w:val="AF1A0B" w:themeColor="accent1" w:themeShade="BF"/>
        </w:rPr>
      </w:pPr>
    </w:p>
    <w:p w14:paraId="26588025" w14:textId="77777777" w:rsidR="00697B84" w:rsidRPr="0066549B" w:rsidRDefault="00697B84" w:rsidP="003C6171">
      <w:pPr>
        <w:rPr>
          <w:b/>
          <w:color w:val="AF1A0B" w:themeColor="accent1" w:themeShade="BF"/>
        </w:rPr>
      </w:pPr>
      <w:r w:rsidRPr="0066549B">
        <w:rPr>
          <w:b/>
          <w:color w:val="AF1A0B" w:themeColor="accent1" w:themeShade="BF"/>
        </w:rPr>
        <w:t>Principals</w:t>
      </w:r>
      <w:r w:rsidR="005F687A">
        <w:rPr>
          <w:b/>
          <w:color w:val="AF1A0B" w:themeColor="accent1" w:themeShade="BF"/>
        </w:rPr>
        <w:t xml:space="preserve"> will</w:t>
      </w:r>
      <w:r w:rsidRPr="0066549B">
        <w:rPr>
          <w:b/>
          <w:color w:val="AF1A0B" w:themeColor="accent1" w:themeShade="BF"/>
        </w:rPr>
        <w:t>:</w:t>
      </w:r>
    </w:p>
    <w:p w14:paraId="2C38E369" w14:textId="7011FD79" w:rsidR="00F37373" w:rsidRPr="0060748E" w:rsidRDefault="00F37373" w:rsidP="00330E0C">
      <w:pPr>
        <w:pStyle w:val="ListParagraph"/>
        <w:numPr>
          <w:ilvl w:val="0"/>
          <w:numId w:val="26"/>
        </w:numPr>
      </w:pPr>
      <w:r w:rsidRPr="0060748E">
        <w:t xml:space="preserve">Actively participate in the Core Team activities to advance </w:t>
      </w:r>
      <w:r w:rsidR="0047633A">
        <w:t>instructional</w:t>
      </w:r>
      <w:r w:rsidR="0060748E" w:rsidRPr="0060748E">
        <w:t xml:space="preserve"> </w:t>
      </w:r>
      <w:r w:rsidRPr="0060748E">
        <w:t>alignment</w:t>
      </w:r>
    </w:p>
    <w:p w14:paraId="1D78F010" w14:textId="7EB9CE51" w:rsidR="00F37373" w:rsidRPr="0060748E" w:rsidRDefault="00F37373" w:rsidP="00330E0C">
      <w:pPr>
        <w:pStyle w:val="ListParagraph"/>
        <w:numPr>
          <w:ilvl w:val="0"/>
          <w:numId w:val="26"/>
        </w:numPr>
      </w:pPr>
      <w:r w:rsidRPr="0060748E">
        <w:t>Work to incorporate preschool as part of their leadership (e.g., principal</w:t>
      </w:r>
      <w:r w:rsidR="008A2E5F" w:rsidRPr="0060748E">
        <w:t>s</w:t>
      </w:r>
      <w:r w:rsidRPr="0060748E">
        <w:t xml:space="preserve"> will start to think of </w:t>
      </w:r>
      <w:r w:rsidR="008A2E5F" w:rsidRPr="0060748E">
        <w:t>themselves</w:t>
      </w:r>
      <w:r w:rsidRPr="0060748E">
        <w:t xml:space="preserve"> as the leader</w:t>
      </w:r>
      <w:r w:rsidR="008A2E5F" w:rsidRPr="0060748E">
        <w:t>s</w:t>
      </w:r>
      <w:r w:rsidRPr="0060748E">
        <w:t xml:space="preserve"> of </w:t>
      </w:r>
      <w:r w:rsidR="0060748E" w:rsidRPr="0060748E">
        <w:t>preschool</w:t>
      </w:r>
      <w:r w:rsidR="00843205">
        <w:t>–5</w:t>
      </w:r>
      <w:r w:rsidR="0060748E" w:rsidRPr="0060748E">
        <w:t xml:space="preserve"> </w:t>
      </w:r>
      <w:r w:rsidRPr="0060748E">
        <w:t>school rather than K</w:t>
      </w:r>
      <w:r w:rsidR="00843205">
        <w:t>–</w:t>
      </w:r>
      <w:r w:rsidRPr="0060748E">
        <w:t>5 school)</w:t>
      </w:r>
    </w:p>
    <w:p w14:paraId="439E6323" w14:textId="11F6B257" w:rsidR="00D749AB" w:rsidRPr="0060748E" w:rsidRDefault="00843205" w:rsidP="00330E0C">
      <w:pPr>
        <w:pStyle w:val="ListParagraph"/>
        <w:numPr>
          <w:ilvl w:val="0"/>
          <w:numId w:val="26"/>
        </w:numPr>
      </w:pPr>
      <w:r w:rsidRPr="00CB5C13">
        <w:t>Be open to enacting</w:t>
      </w:r>
      <w:r w:rsidR="00D749AB" w:rsidRPr="00CB5C13">
        <w:t xml:space="preserve"> structural changes</w:t>
      </w:r>
      <w:r w:rsidR="009B3CFD" w:rsidRPr="0060748E">
        <w:t xml:space="preserve"> that</w:t>
      </w:r>
      <w:r w:rsidR="00D749AB" w:rsidRPr="0060748E">
        <w:t xml:space="preserve"> </w:t>
      </w:r>
      <w:r w:rsidR="00B31DE3" w:rsidRPr="0060748E">
        <w:t>foster</w:t>
      </w:r>
      <w:r w:rsidR="00D749AB" w:rsidRPr="0060748E">
        <w:t xml:space="preserve"> </w:t>
      </w:r>
      <w:r w:rsidR="0060748E" w:rsidRPr="0060748E">
        <w:t>preschool</w:t>
      </w:r>
      <w:r>
        <w:t xml:space="preserve"> through fifth</w:t>
      </w:r>
      <w:r w:rsidR="0047633A">
        <w:t xml:space="preserve"> grade</w:t>
      </w:r>
      <w:r>
        <w:t xml:space="preserve"> </w:t>
      </w:r>
      <w:r w:rsidR="00B31DE3" w:rsidRPr="0060748E">
        <w:t>alignment</w:t>
      </w:r>
      <w:r w:rsidR="003A244B">
        <w:t xml:space="preserve"> at the building level</w:t>
      </w:r>
      <w:r w:rsidR="00B31DE3" w:rsidRPr="0060748E">
        <w:t xml:space="preserve"> </w:t>
      </w:r>
      <w:r w:rsidR="00D749AB" w:rsidRPr="0060748E">
        <w:t xml:space="preserve">(e.g., </w:t>
      </w:r>
      <w:r>
        <w:t>adjust schedules</w:t>
      </w:r>
      <w:r w:rsidR="003A244B">
        <w:t>, establish professional learning communities</w:t>
      </w:r>
      <w:r w:rsidR="00D749AB" w:rsidRPr="0060748E">
        <w:t>)</w:t>
      </w:r>
    </w:p>
    <w:p w14:paraId="67B6384D" w14:textId="1E4DC423" w:rsidR="00440C66" w:rsidRPr="0060748E" w:rsidRDefault="0047633A" w:rsidP="00330E0C">
      <w:pPr>
        <w:pStyle w:val="ListParagraph"/>
        <w:numPr>
          <w:ilvl w:val="0"/>
          <w:numId w:val="26"/>
        </w:numPr>
      </w:pPr>
      <w:r w:rsidRPr="0060748E">
        <w:lastRenderedPageBreak/>
        <w:t xml:space="preserve">Be willing to foster the revision of instructional practice to align with preschool and reflect </w:t>
      </w:r>
      <w:r>
        <w:t xml:space="preserve">established </w:t>
      </w:r>
      <w:r w:rsidRPr="0060748E">
        <w:t xml:space="preserve">research </w:t>
      </w:r>
      <w:r>
        <w:t xml:space="preserve">or emerging innovative strategies </w:t>
      </w:r>
      <w:r w:rsidRPr="0060748E">
        <w:t>for young learners</w:t>
      </w:r>
    </w:p>
    <w:p w14:paraId="06526E42" w14:textId="1BAFD457" w:rsidR="00CE5F09" w:rsidRDefault="00CE5F09" w:rsidP="00330E0C">
      <w:pPr>
        <w:pStyle w:val="ListParagraph"/>
        <w:numPr>
          <w:ilvl w:val="0"/>
          <w:numId w:val="26"/>
        </w:numPr>
      </w:pPr>
      <w:r w:rsidRPr="0060748E">
        <w:t>Provide messaging</w:t>
      </w:r>
      <w:r w:rsidR="00153204">
        <w:t>,</w:t>
      </w:r>
      <w:r w:rsidR="00660E8C">
        <w:t xml:space="preserve"> </w:t>
      </w:r>
      <w:r w:rsidRPr="0060748E">
        <w:t>support</w:t>
      </w:r>
      <w:r w:rsidR="00153204">
        <w:t>, and flexibility</w:t>
      </w:r>
      <w:r w:rsidRPr="0060748E">
        <w:t xml:space="preserve"> to teachers/other building-level educators demonstrating that </w:t>
      </w:r>
      <w:r w:rsidR="0060748E" w:rsidRPr="0060748E">
        <w:t>preschool</w:t>
      </w:r>
      <w:r w:rsidR="00843205">
        <w:t xml:space="preserve"> through fifth</w:t>
      </w:r>
      <w:r w:rsidR="0047633A">
        <w:t xml:space="preserve"> grade instructional</w:t>
      </w:r>
      <w:r w:rsidR="0060748E" w:rsidRPr="0060748E">
        <w:t xml:space="preserve"> </w:t>
      </w:r>
      <w:r w:rsidRPr="0060748E">
        <w:t xml:space="preserve">alignment is a building and district priority </w:t>
      </w:r>
      <w:r w:rsidR="000B4A2F">
        <w:t>(e.g., by setting</w:t>
      </w:r>
      <w:r w:rsidR="00153204">
        <w:t xml:space="preserve"> and supporting</w:t>
      </w:r>
      <w:r w:rsidR="000B4A2F">
        <w:t xml:space="preserve"> school-level</w:t>
      </w:r>
      <w:r w:rsidR="00153204">
        <w:t xml:space="preserve"> instructional alignment goals from preschool to kindergarten)</w:t>
      </w:r>
    </w:p>
    <w:p w14:paraId="2C661EC4" w14:textId="286A46C9" w:rsidR="008A35AB" w:rsidRPr="0060748E" w:rsidRDefault="008A35AB" w:rsidP="008A35AB">
      <w:pPr>
        <w:pStyle w:val="ListParagraph"/>
        <w:numPr>
          <w:ilvl w:val="0"/>
          <w:numId w:val="26"/>
        </w:numPr>
      </w:pPr>
      <w:r>
        <w:t>Be willing to create opportunities for collaboration between educators, district staff and partners outside of the district (e.g., families, community-based organizations, TA providers)</w:t>
      </w:r>
    </w:p>
    <w:p w14:paraId="235C9000" w14:textId="77777777" w:rsidR="00D749AB" w:rsidRPr="0066549B" w:rsidRDefault="00D749AB" w:rsidP="00D749AB">
      <w:pPr>
        <w:rPr>
          <w:i/>
        </w:rPr>
      </w:pPr>
    </w:p>
    <w:p w14:paraId="310D286B" w14:textId="44863EA2" w:rsidR="00697B84" w:rsidRPr="0066549B" w:rsidRDefault="00153204" w:rsidP="003C6171">
      <w:pPr>
        <w:rPr>
          <w:b/>
          <w:color w:val="AF1A0B" w:themeColor="accent1" w:themeShade="BF"/>
        </w:rPr>
      </w:pPr>
      <w:r>
        <w:rPr>
          <w:b/>
          <w:color w:val="AF1A0B" w:themeColor="accent1" w:themeShade="BF"/>
        </w:rPr>
        <w:t xml:space="preserve">Leaders at the </w:t>
      </w:r>
      <w:r w:rsidR="00697B84" w:rsidRPr="0066549B">
        <w:rPr>
          <w:b/>
          <w:color w:val="AF1A0B" w:themeColor="accent1" w:themeShade="BF"/>
        </w:rPr>
        <w:t xml:space="preserve">Preschool </w:t>
      </w:r>
      <w:r w:rsidR="005F687A">
        <w:rPr>
          <w:b/>
          <w:color w:val="AF1A0B" w:themeColor="accent1" w:themeShade="BF"/>
        </w:rPr>
        <w:t>will</w:t>
      </w:r>
      <w:r w:rsidR="00697B84" w:rsidRPr="0066549B">
        <w:rPr>
          <w:b/>
          <w:color w:val="AF1A0B" w:themeColor="accent1" w:themeShade="BF"/>
        </w:rPr>
        <w:t>:</w:t>
      </w:r>
    </w:p>
    <w:p w14:paraId="60D4513C" w14:textId="64BF7440" w:rsidR="00D749AB" w:rsidRPr="0060748E" w:rsidRDefault="00D749AB" w:rsidP="00330E0C">
      <w:pPr>
        <w:pStyle w:val="ListParagraph"/>
        <w:numPr>
          <w:ilvl w:val="0"/>
          <w:numId w:val="27"/>
        </w:numPr>
      </w:pPr>
      <w:r w:rsidRPr="0060748E">
        <w:t>Actively participate in and co-lead ESS district core team activities and decisionmaking processes</w:t>
      </w:r>
    </w:p>
    <w:p w14:paraId="4C3D45C2" w14:textId="5E9140F3" w:rsidR="00D749AB" w:rsidRPr="0060748E" w:rsidRDefault="00D749AB" w:rsidP="00330E0C">
      <w:pPr>
        <w:pStyle w:val="ListParagraph"/>
        <w:numPr>
          <w:ilvl w:val="0"/>
          <w:numId w:val="27"/>
        </w:numPr>
      </w:pPr>
      <w:r w:rsidRPr="0060748E">
        <w:t xml:space="preserve">Allocate resources (including staff) to </w:t>
      </w:r>
      <w:r w:rsidR="0060748E" w:rsidRPr="0060748E">
        <w:t>preschool</w:t>
      </w:r>
      <w:r w:rsidR="00843205">
        <w:t xml:space="preserve"> through fifth</w:t>
      </w:r>
      <w:r w:rsidR="0047633A">
        <w:t xml:space="preserve"> instructional</w:t>
      </w:r>
      <w:r w:rsidR="0060748E" w:rsidRPr="0060748E">
        <w:t xml:space="preserve"> </w:t>
      </w:r>
      <w:r w:rsidRPr="0060748E">
        <w:t>alignment activities</w:t>
      </w:r>
    </w:p>
    <w:p w14:paraId="75019AF0" w14:textId="16DAF398" w:rsidR="00B31DE3" w:rsidRPr="0060748E" w:rsidRDefault="00843205" w:rsidP="00330E0C">
      <w:pPr>
        <w:pStyle w:val="ListParagraph"/>
        <w:numPr>
          <w:ilvl w:val="0"/>
          <w:numId w:val="27"/>
        </w:numPr>
      </w:pPr>
      <w:r w:rsidRPr="00CB5C13">
        <w:t>Be open to enacting</w:t>
      </w:r>
      <w:r w:rsidR="00B31DE3" w:rsidRPr="00CB5C13">
        <w:t xml:space="preserve"> structural changes</w:t>
      </w:r>
      <w:r w:rsidR="009B3CFD" w:rsidRPr="0060748E">
        <w:t xml:space="preserve"> that</w:t>
      </w:r>
      <w:r w:rsidR="00B31DE3" w:rsidRPr="0060748E">
        <w:t xml:space="preserve"> foster </w:t>
      </w:r>
      <w:r w:rsidR="0060748E" w:rsidRPr="0060748E">
        <w:t>preschool</w:t>
      </w:r>
      <w:r>
        <w:t xml:space="preserve"> through fifth</w:t>
      </w:r>
      <w:r w:rsidR="0047633A">
        <w:t xml:space="preserve"> grade instructional</w:t>
      </w:r>
      <w:r>
        <w:t xml:space="preserve"> </w:t>
      </w:r>
      <w:r w:rsidR="00B31DE3" w:rsidRPr="0060748E">
        <w:t>alignment (e.g., scheduling adjustments)</w:t>
      </w:r>
    </w:p>
    <w:p w14:paraId="4858FC37" w14:textId="77777777" w:rsidR="00D749AB" w:rsidRPr="0060748E" w:rsidRDefault="00D749AB" w:rsidP="00330E0C">
      <w:pPr>
        <w:pStyle w:val="ListParagraph"/>
        <w:numPr>
          <w:ilvl w:val="0"/>
          <w:numId w:val="27"/>
        </w:numPr>
      </w:pPr>
      <w:r w:rsidRPr="0060748E">
        <w:t>Be willing to revise</w:t>
      </w:r>
      <w:r w:rsidR="00123DE7" w:rsidRPr="0060748E">
        <w:t>/</w:t>
      </w:r>
      <w:r w:rsidRPr="0060748E">
        <w:t xml:space="preserve">adopt standards and </w:t>
      </w:r>
      <w:r w:rsidR="001D507C" w:rsidRPr="0060748E">
        <w:t>adapt</w:t>
      </w:r>
      <w:r w:rsidRPr="0060748E">
        <w:t xml:space="preserve"> instructional practices </w:t>
      </w:r>
      <w:r w:rsidR="00123DE7" w:rsidRPr="0060748E">
        <w:t>to</w:t>
      </w:r>
      <w:r w:rsidRPr="0060748E">
        <w:t xml:space="preserve"> align with the district</w:t>
      </w:r>
    </w:p>
    <w:p w14:paraId="18D09DD4" w14:textId="77777777" w:rsidR="001D507C" w:rsidRPr="0060748E" w:rsidRDefault="001D507C" w:rsidP="00330E0C">
      <w:pPr>
        <w:pStyle w:val="ListParagraph"/>
        <w:numPr>
          <w:ilvl w:val="0"/>
          <w:numId w:val="27"/>
        </w:numPr>
      </w:pPr>
      <w:r w:rsidRPr="0060748E">
        <w:t>Be willing to consider revising licensure and human resources practices to align with the district</w:t>
      </w:r>
    </w:p>
    <w:p w14:paraId="16438B4F" w14:textId="77777777" w:rsidR="00D749AB" w:rsidRPr="0066549B" w:rsidRDefault="00D749AB" w:rsidP="00D749AB"/>
    <w:p w14:paraId="38441F81" w14:textId="77777777" w:rsidR="00697B84" w:rsidRPr="0066549B" w:rsidRDefault="005F687A" w:rsidP="003C6171">
      <w:pPr>
        <w:rPr>
          <w:b/>
          <w:color w:val="AF1A0B" w:themeColor="accent1" w:themeShade="BF"/>
        </w:rPr>
      </w:pPr>
      <w:r>
        <w:rPr>
          <w:b/>
          <w:color w:val="AF1A0B" w:themeColor="accent1" w:themeShade="BF"/>
        </w:rPr>
        <w:t xml:space="preserve">The </w:t>
      </w:r>
      <w:r w:rsidR="00697B84" w:rsidRPr="0066549B">
        <w:rPr>
          <w:b/>
          <w:color w:val="AF1A0B" w:themeColor="accent1" w:themeShade="BF"/>
        </w:rPr>
        <w:t>School Board</w:t>
      </w:r>
      <w:r>
        <w:rPr>
          <w:b/>
          <w:color w:val="AF1A0B" w:themeColor="accent1" w:themeShade="BF"/>
        </w:rPr>
        <w:t xml:space="preserve"> will</w:t>
      </w:r>
      <w:r w:rsidR="00697B84" w:rsidRPr="0066549B">
        <w:rPr>
          <w:b/>
          <w:color w:val="AF1A0B" w:themeColor="accent1" w:themeShade="BF"/>
        </w:rPr>
        <w:t>:</w:t>
      </w:r>
    </w:p>
    <w:p w14:paraId="28796E7B" w14:textId="5FD42875" w:rsidR="00D749AB" w:rsidRPr="0060748E" w:rsidRDefault="00D749AB" w:rsidP="00330E0C">
      <w:pPr>
        <w:pStyle w:val="ListParagraph"/>
        <w:numPr>
          <w:ilvl w:val="0"/>
          <w:numId w:val="28"/>
        </w:numPr>
      </w:pPr>
      <w:r w:rsidRPr="0060748E">
        <w:t>Prioritize</w:t>
      </w:r>
      <w:r w:rsidR="00CA2D47" w:rsidRPr="0060748E">
        <w:t xml:space="preserve"> </w:t>
      </w:r>
      <w:r w:rsidR="0060748E" w:rsidRPr="0060748E">
        <w:t>preschool</w:t>
      </w:r>
      <w:r w:rsidR="00843205">
        <w:t xml:space="preserve"> through fifth</w:t>
      </w:r>
      <w:r w:rsidR="0060748E" w:rsidRPr="0060748E">
        <w:t xml:space="preserve"> </w:t>
      </w:r>
      <w:r w:rsidR="0047633A">
        <w:t xml:space="preserve">grade instructional </w:t>
      </w:r>
      <w:r w:rsidR="00CA2D47" w:rsidRPr="0060748E">
        <w:t>alignment/</w:t>
      </w:r>
      <w:r w:rsidRPr="0060748E">
        <w:t>ESS work with public messaging and resource allocation, calling out</w:t>
      </w:r>
      <w:r w:rsidR="001D507C" w:rsidRPr="0060748E">
        <w:t xml:space="preserve"> (or continuing to call out)</w:t>
      </w:r>
      <w:r w:rsidRPr="0060748E">
        <w:t xml:space="preserve"> </w:t>
      </w:r>
      <w:r w:rsidR="0060748E" w:rsidRPr="0060748E">
        <w:t>preschool</w:t>
      </w:r>
      <w:r w:rsidR="00843205">
        <w:t xml:space="preserve"> through fifth</w:t>
      </w:r>
      <w:r w:rsidR="0060748E" w:rsidRPr="0060748E">
        <w:t xml:space="preserve"> </w:t>
      </w:r>
      <w:r w:rsidRPr="0060748E">
        <w:t xml:space="preserve">alignment as a </w:t>
      </w:r>
      <w:r w:rsidR="001D507C" w:rsidRPr="0060748E">
        <w:t>key</w:t>
      </w:r>
      <w:r w:rsidRPr="0060748E">
        <w:t xml:space="preserve"> district </w:t>
      </w:r>
      <w:r w:rsidR="001D507C" w:rsidRPr="0060748E">
        <w:t>goal (e.g., in the district strategic plan)</w:t>
      </w:r>
    </w:p>
    <w:p w14:paraId="55903D9F" w14:textId="66F190E5" w:rsidR="00D749AB" w:rsidRPr="0060748E" w:rsidRDefault="00D749AB" w:rsidP="00330E0C">
      <w:pPr>
        <w:pStyle w:val="ListParagraph"/>
        <w:numPr>
          <w:ilvl w:val="0"/>
          <w:numId w:val="28"/>
        </w:numPr>
      </w:pPr>
      <w:r w:rsidRPr="0060748E">
        <w:t>Allocate sustaining resources (including funds)</w:t>
      </w:r>
      <w:r w:rsidR="001D507C" w:rsidRPr="0060748E">
        <w:t xml:space="preserve"> to</w:t>
      </w:r>
      <w:r w:rsidRPr="0060748E">
        <w:t xml:space="preserve"> </w:t>
      </w:r>
      <w:r w:rsidR="0060748E" w:rsidRPr="0060748E">
        <w:t>preschool</w:t>
      </w:r>
      <w:r w:rsidR="00843205">
        <w:t xml:space="preserve"> to fifth</w:t>
      </w:r>
      <w:r w:rsidR="0060748E" w:rsidRPr="0060748E">
        <w:t xml:space="preserve"> </w:t>
      </w:r>
      <w:r w:rsidRPr="0060748E">
        <w:t>alignment work at some point in the life cycle</w:t>
      </w:r>
      <w:r w:rsidR="00A91A25">
        <w:t xml:space="preserve"> of the ESS initiative</w:t>
      </w:r>
      <w:r w:rsidRPr="0060748E">
        <w:t xml:space="preserve"> and beyond</w:t>
      </w:r>
    </w:p>
    <w:p w14:paraId="1998EDE8" w14:textId="77777777" w:rsidR="001D507C" w:rsidRPr="0066549B" w:rsidRDefault="001D507C" w:rsidP="003C6171">
      <w:pPr>
        <w:rPr>
          <w:b/>
          <w:color w:val="AF1A0B" w:themeColor="accent1" w:themeShade="BF"/>
        </w:rPr>
      </w:pPr>
    </w:p>
    <w:p w14:paraId="1AEB9B66" w14:textId="77777777" w:rsidR="00697B84" w:rsidRPr="0066549B" w:rsidRDefault="005F687A" w:rsidP="003C6171">
      <w:pPr>
        <w:rPr>
          <w:b/>
          <w:color w:val="AF1A0B" w:themeColor="accent1" w:themeShade="BF"/>
        </w:rPr>
      </w:pPr>
      <w:r>
        <w:rPr>
          <w:b/>
          <w:color w:val="AF1A0B" w:themeColor="accent1" w:themeShade="BF"/>
        </w:rPr>
        <w:t xml:space="preserve">The </w:t>
      </w:r>
      <w:r w:rsidR="00697B84" w:rsidRPr="0066549B">
        <w:rPr>
          <w:b/>
          <w:color w:val="AF1A0B" w:themeColor="accent1" w:themeShade="BF"/>
        </w:rPr>
        <w:t>Union</w:t>
      </w:r>
      <w:r>
        <w:rPr>
          <w:b/>
          <w:color w:val="AF1A0B" w:themeColor="accent1" w:themeShade="BF"/>
        </w:rPr>
        <w:t xml:space="preserve"> will</w:t>
      </w:r>
      <w:r w:rsidR="00697B84" w:rsidRPr="0066549B">
        <w:rPr>
          <w:b/>
          <w:color w:val="AF1A0B" w:themeColor="accent1" w:themeShade="BF"/>
        </w:rPr>
        <w:t>:</w:t>
      </w:r>
    </w:p>
    <w:p w14:paraId="44BE6120" w14:textId="32F93542" w:rsidR="000D7DA4" w:rsidRDefault="001D507C" w:rsidP="00330E0C">
      <w:pPr>
        <w:pStyle w:val="ListParagraph"/>
        <w:numPr>
          <w:ilvl w:val="0"/>
          <w:numId w:val="29"/>
        </w:numPr>
      </w:pPr>
      <w:r w:rsidRPr="00CB5C13">
        <w:t xml:space="preserve">Be </w:t>
      </w:r>
      <w:r w:rsidR="00843205" w:rsidRPr="00CB5C13">
        <w:t>open to changing</w:t>
      </w:r>
      <w:r w:rsidRPr="00CB5C13">
        <w:t xml:space="preserve"> structures</w:t>
      </w:r>
      <w:r w:rsidRPr="0060748E">
        <w:t xml:space="preserve"> and schedules that enable </w:t>
      </w:r>
      <w:r w:rsidR="0060748E" w:rsidRPr="0060748E">
        <w:t>preschool</w:t>
      </w:r>
      <w:r w:rsidR="00843205">
        <w:t xml:space="preserve"> to fifth</w:t>
      </w:r>
      <w:r w:rsidR="0060748E" w:rsidRPr="0060748E">
        <w:t xml:space="preserve"> </w:t>
      </w:r>
      <w:r w:rsidR="001C3F92">
        <w:t xml:space="preserve">grade instructional </w:t>
      </w:r>
      <w:r w:rsidRPr="0060748E">
        <w:t>alignment (e.g., to foster shared vertical planning and collaboration time between preschool and K</w:t>
      </w:r>
      <w:r w:rsidR="00B540CB">
        <w:t>–</w:t>
      </w:r>
      <w:r w:rsidRPr="0060748E">
        <w:t xml:space="preserve">5 </w:t>
      </w:r>
      <w:r w:rsidR="002E0DA8" w:rsidRPr="0060748E">
        <w:t>educators</w:t>
      </w:r>
      <w:r w:rsidRPr="0060748E">
        <w:t>)</w:t>
      </w:r>
    </w:p>
    <w:p w14:paraId="02F5B674" w14:textId="77777777" w:rsidR="005A37FF" w:rsidRDefault="005A37FF" w:rsidP="005A37FF"/>
    <w:p w14:paraId="56A0D666" w14:textId="77777777" w:rsidR="00247FE7" w:rsidRDefault="00247FE7" w:rsidP="00853CCC">
      <w:pPr>
        <w:pStyle w:val="Heading1"/>
      </w:pPr>
      <w:bookmarkStart w:id="15" w:name="_Section_II:_District"/>
      <w:bookmarkStart w:id="16" w:name="_Toc530036956"/>
      <w:bookmarkEnd w:id="15"/>
      <w:r>
        <w:t>Section II: District Proposal Materials (to complete)</w:t>
      </w:r>
      <w:bookmarkEnd w:id="16"/>
    </w:p>
    <w:p w14:paraId="734DF5B9" w14:textId="77777777" w:rsidR="00247FE7" w:rsidRDefault="001B0080" w:rsidP="00853CCC">
      <w:pPr>
        <w:pStyle w:val="Heading2"/>
      </w:pPr>
      <w:bookmarkStart w:id="17" w:name="_Toc530036957"/>
      <w:r>
        <w:t>Checklist of Materials</w:t>
      </w:r>
      <w:bookmarkEnd w:id="17"/>
    </w:p>
    <w:p w14:paraId="10D89EEA" w14:textId="77777777" w:rsidR="001B0080" w:rsidRDefault="00297309" w:rsidP="00330E0C">
      <w:pPr>
        <w:pStyle w:val="ListParagraph"/>
        <w:numPr>
          <w:ilvl w:val="0"/>
          <w:numId w:val="13"/>
        </w:numPr>
      </w:pPr>
      <w:r>
        <w:t>District Profile</w:t>
      </w:r>
    </w:p>
    <w:p w14:paraId="61552F47" w14:textId="77777777" w:rsidR="00297309" w:rsidRDefault="00297309" w:rsidP="00330E0C">
      <w:pPr>
        <w:pStyle w:val="ListParagraph"/>
        <w:numPr>
          <w:ilvl w:val="0"/>
          <w:numId w:val="13"/>
        </w:numPr>
      </w:pPr>
      <w:r>
        <w:t>Proposal Narrative</w:t>
      </w:r>
    </w:p>
    <w:p w14:paraId="1C03A072" w14:textId="3EE1A6C9" w:rsidR="00297309" w:rsidRDefault="00297309" w:rsidP="00330E0C">
      <w:pPr>
        <w:pStyle w:val="ListParagraph"/>
        <w:numPr>
          <w:ilvl w:val="0"/>
          <w:numId w:val="13"/>
        </w:numPr>
      </w:pPr>
      <w:r>
        <w:t>Responses to Required Questions</w:t>
      </w:r>
    </w:p>
    <w:p w14:paraId="71C8413C" w14:textId="6F51CF61" w:rsidR="00E866B5" w:rsidRDefault="00E866B5" w:rsidP="00330E0C">
      <w:pPr>
        <w:pStyle w:val="ListParagraph"/>
        <w:numPr>
          <w:ilvl w:val="0"/>
          <w:numId w:val="13"/>
        </w:numPr>
      </w:pPr>
      <w:r>
        <w:t>Budget Estimate</w:t>
      </w:r>
    </w:p>
    <w:p w14:paraId="522EED3C" w14:textId="559DB8A3" w:rsidR="00297309" w:rsidRDefault="00297309" w:rsidP="00330E0C">
      <w:pPr>
        <w:pStyle w:val="ListParagraph"/>
        <w:numPr>
          <w:ilvl w:val="0"/>
          <w:numId w:val="13"/>
        </w:numPr>
      </w:pPr>
      <w:r>
        <w:t xml:space="preserve">Letters of </w:t>
      </w:r>
      <w:r w:rsidR="000933E8">
        <w:t>Support</w:t>
      </w:r>
    </w:p>
    <w:p w14:paraId="6D4FFCFF" w14:textId="77777777" w:rsidR="00297309" w:rsidRDefault="00297309" w:rsidP="001B0080"/>
    <w:p w14:paraId="6FC5465E" w14:textId="77777777" w:rsidR="004932E6" w:rsidRDefault="004932E6">
      <w:pPr>
        <w:jc w:val="center"/>
        <w:rPr>
          <w:rFonts w:asciiTheme="majorHAnsi" w:eastAsiaTheme="majorEastAsia" w:hAnsiTheme="majorHAnsi" w:cstheme="majorBidi"/>
          <w:color w:val="EB240F" w:themeColor="accent1"/>
          <w:sz w:val="34"/>
          <w:szCs w:val="26"/>
        </w:rPr>
      </w:pPr>
      <w:bookmarkStart w:id="18" w:name="_Toc530036958"/>
      <w:r>
        <w:br w:type="page"/>
      </w:r>
    </w:p>
    <w:p w14:paraId="30A9B98D" w14:textId="67598161" w:rsidR="001B0080" w:rsidRDefault="001B0080" w:rsidP="00853CCC">
      <w:pPr>
        <w:pStyle w:val="Heading2"/>
      </w:pPr>
      <w:r>
        <w:lastRenderedPageBreak/>
        <w:t>District Profile</w:t>
      </w:r>
      <w:bookmarkEnd w:id="18"/>
    </w:p>
    <w:p w14:paraId="7A4013E3" w14:textId="77777777" w:rsidR="00061962" w:rsidRPr="00061962" w:rsidRDefault="00061962" w:rsidP="00061962"/>
    <w:tbl>
      <w:tblPr>
        <w:tblStyle w:val="ListTable2-Accent6"/>
        <w:tblW w:w="9895" w:type="dxa"/>
        <w:tblBorders>
          <w:top w:val="single" w:sz="4" w:space="0" w:color="EB240F" w:themeColor="accent1"/>
          <w:left w:val="single" w:sz="4" w:space="0" w:color="EB240F" w:themeColor="accent1"/>
          <w:bottom w:val="single" w:sz="4" w:space="0" w:color="EB240F" w:themeColor="accent1"/>
          <w:right w:val="single" w:sz="4" w:space="0" w:color="EB240F" w:themeColor="accent1"/>
          <w:insideH w:val="single" w:sz="4" w:space="0" w:color="EB240F" w:themeColor="accent1"/>
          <w:insideV w:val="single" w:sz="4" w:space="0" w:color="EB240F" w:themeColor="accent1"/>
        </w:tblBorders>
        <w:tblLook w:val="04A0" w:firstRow="1" w:lastRow="0" w:firstColumn="1" w:lastColumn="0" w:noHBand="0" w:noVBand="1"/>
      </w:tblPr>
      <w:tblGrid>
        <w:gridCol w:w="3231"/>
        <w:gridCol w:w="1387"/>
        <w:gridCol w:w="1453"/>
        <w:gridCol w:w="1387"/>
        <w:gridCol w:w="1092"/>
        <w:gridCol w:w="1345"/>
      </w:tblGrid>
      <w:tr w:rsidR="00337F26" w14:paraId="641A9F69" w14:textId="77777777" w:rsidTr="004A16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7" w:type="dxa"/>
            <w:shd w:val="clear" w:color="auto" w:fill="FCD2CE" w:themeFill="accent1" w:themeFillTint="33"/>
          </w:tcPr>
          <w:p w14:paraId="0747D81D" w14:textId="77777777" w:rsidR="00061962" w:rsidRDefault="00061962" w:rsidP="00330E0C">
            <w:pPr>
              <w:pStyle w:val="ListParagraph"/>
              <w:numPr>
                <w:ilvl w:val="0"/>
                <w:numId w:val="5"/>
              </w:numPr>
            </w:pPr>
            <w:r>
              <w:t>District Name</w:t>
            </w:r>
          </w:p>
        </w:tc>
        <w:tc>
          <w:tcPr>
            <w:tcW w:w="6398" w:type="dxa"/>
            <w:gridSpan w:val="5"/>
          </w:tcPr>
          <w:p w14:paraId="6A3A92B2" w14:textId="77777777" w:rsidR="00061962" w:rsidRDefault="00061962" w:rsidP="000619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37F26" w14:paraId="423C2E78" w14:textId="77777777" w:rsidTr="004A1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7" w:type="dxa"/>
            <w:shd w:val="clear" w:color="auto" w:fill="FCD2CE" w:themeFill="accent1" w:themeFillTint="33"/>
          </w:tcPr>
          <w:p w14:paraId="6C627CCC" w14:textId="77777777" w:rsidR="00061962" w:rsidRDefault="00061962" w:rsidP="00061962"/>
        </w:tc>
        <w:tc>
          <w:tcPr>
            <w:tcW w:w="6398" w:type="dxa"/>
            <w:gridSpan w:val="5"/>
          </w:tcPr>
          <w:p w14:paraId="195A8F67" w14:textId="77777777" w:rsidR="00061962" w:rsidRDefault="00061962" w:rsidP="000619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37F26" w14:paraId="13FA5395" w14:textId="77777777" w:rsidTr="004A16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7" w:type="dxa"/>
            <w:shd w:val="clear" w:color="auto" w:fill="FCD2CE" w:themeFill="accent1" w:themeFillTint="33"/>
          </w:tcPr>
          <w:p w14:paraId="19CF9972" w14:textId="77777777" w:rsidR="00061962" w:rsidRDefault="00061962" w:rsidP="00330E0C">
            <w:pPr>
              <w:pStyle w:val="ListParagraph"/>
              <w:numPr>
                <w:ilvl w:val="0"/>
                <w:numId w:val="5"/>
              </w:numPr>
            </w:pPr>
            <w:r>
              <w:t>Superintendent(s)</w:t>
            </w:r>
          </w:p>
        </w:tc>
        <w:tc>
          <w:tcPr>
            <w:tcW w:w="6398" w:type="dxa"/>
            <w:gridSpan w:val="5"/>
          </w:tcPr>
          <w:p w14:paraId="4C3E7AD0" w14:textId="77777777" w:rsidR="00061962" w:rsidRDefault="00061962" w:rsidP="00061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37F26" w14:paraId="040A6E46" w14:textId="77777777" w:rsidTr="004A1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7" w:type="dxa"/>
            <w:shd w:val="clear" w:color="auto" w:fill="FCD2CE" w:themeFill="accent1" w:themeFillTint="33"/>
          </w:tcPr>
          <w:p w14:paraId="056542B0" w14:textId="77777777" w:rsidR="00061962" w:rsidRDefault="00061962" w:rsidP="00061962"/>
        </w:tc>
        <w:tc>
          <w:tcPr>
            <w:tcW w:w="6398" w:type="dxa"/>
            <w:gridSpan w:val="5"/>
          </w:tcPr>
          <w:p w14:paraId="18BC1F53" w14:textId="77777777" w:rsidR="00061962" w:rsidRDefault="00061962" w:rsidP="000619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37F26" w14:paraId="7DA9F96C" w14:textId="77777777" w:rsidTr="004A16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7" w:type="dxa"/>
            <w:shd w:val="clear" w:color="auto" w:fill="FCD2CE" w:themeFill="accent1" w:themeFillTint="33"/>
          </w:tcPr>
          <w:p w14:paraId="1F3532F9" w14:textId="77777777" w:rsidR="00061962" w:rsidRDefault="00061962" w:rsidP="00330E0C">
            <w:pPr>
              <w:pStyle w:val="ListParagraph"/>
              <w:numPr>
                <w:ilvl w:val="0"/>
                <w:numId w:val="5"/>
              </w:numPr>
            </w:pPr>
            <w:r>
              <w:t>Contact Information</w:t>
            </w:r>
          </w:p>
        </w:tc>
        <w:tc>
          <w:tcPr>
            <w:tcW w:w="6398" w:type="dxa"/>
            <w:gridSpan w:val="5"/>
          </w:tcPr>
          <w:p w14:paraId="56F12F21" w14:textId="77777777" w:rsidR="00061962" w:rsidRDefault="00061962" w:rsidP="00061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37F26" w14:paraId="2C264DAC" w14:textId="77777777" w:rsidTr="004A1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7" w:type="dxa"/>
            <w:shd w:val="clear" w:color="auto" w:fill="FCD2CE" w:themeFill="accent1" w:themeFillTint="33"/>
          </w:tcPr>
          <w:p w14:paraId="7CD2AEC6" w14:textId="77777777" w:rsidR="00061962" w:rsidRDefault="00061962" w:rsidP="00330E0C">
            <w:pPr>
              <w:pStyle w:val="ListParagraph"/>
              <w:numPr>
                <w:ilvl w:val="0"/>
                <w:numId w:val="6"/>
              </w:numPr>
            </w:pPr>
            <w:r>
              <w:t>Telephone number</w:t>
            </w:r>
            <w:r w:rsidR="00E34E3D">
              <w:t>(</w:t>
            </w:r>
            <w:r>
              <w:t>s</w:t>
            </w:r>
            <w:r w:rsidR="00E34E3D">
              <w:t>)</w:t>
            </w:r>
          </w:p>
        </w:tc>
        <w:tc>
          <w:tcPr>
            <w:tcW w:w="6398" w:type="dxa"/>
            <w:gridSpan w:val="5"/>
          </w:tcPr>
          <w:p w14:paraId="3987DC97" w14:textId="77777777" w:rsidR="00061962" w:rsidRDefault="00061962" w:rsidP="000619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37F26" w14:paraId="624DA95A" w14:textId="77777777" w:rsidTr="004A16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7" w:type="dxa"/>
            <w:shd w:val="clear" w:color="auto" w:fill="FCD2CE" w:themeFill="accent1" w:themeFillTint="33"/>
          </w:tcPr>
          <w:p w14:paraId="547E7788" w14:textId="77777777" w:rsidR="00061962" w:rsidRDefault="00061962" w:rsidP="00061962"/>
        </w:tc>
        <w:tc>
          <w:tcPr>
            <w:tcW w:w="6398" w:type="dxa"/>
            <w:gridSpan w:val="5"/>
          </w:tcPr>
          <w:p w14:paraId="12BC7127" w14:textId="77777777" w:rsidR="00061962" w:rsidRDefault="00061962" w:rsidP="00061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37F26" w14:paraId="4C6AFC0A" w14:textId="77777777" w:rsidTr="004A1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7" w:type="dxa"/>
            <w:shd w:val="clear" w:color="auto" w:fill="FCD2CE" w:themeFill="accent1" w:themeFillTint="33"/>
          </w:tcPr>
          <w:p w14:paraId="5866C6C6" w14:textId="77777777" w:rsidR="00061962" w:rsidRDefault="00061962" w:rsidP="00061962"/>
        </w:tc>
        <w:tc>
          <w:tcPr>
            <w:tcW w:w="6398" w:type="dxa"/>
            <w:gridSpan w:val="5"/>
          </w:tcPr>
          <w:p w14:paraId="79E4750A" w14:textId="77777777" w:rsidR="00061962" w:rsidRDefault="00061962" w:rsidP="000619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37F26" w14:paraId="407FCCB2" w14:textId="77777777" w:rsidTr="004A16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7" w:type="dxa"/>
            <w:shd w:val="clear" w:color="auto" w:fill="FCD2CE" w:themeFill="accent1" w:themeFillTint="33"/>
          </w:tcPr>
          <w:p w14:paraId="3F53EBC4" w14:textId="77777777" w:rsidR="00061962" w:rsidRDefault="00061962" w:rsidP="00330E0C">
            <w:pPr>
              <w:pStyle w:val="ListParagraph"/>
              <w:numPr>
                <w:ilvl w:val="0"/>
                <w:numId w:val="6"/>
              </w:numPr>
            </w:pPr>
            <w:r>
              <w:t>Fax number(s)</w:t>
            </w:r>
          </w:p>
        </w:tc>
        <w:tc>
          <w:tcPr>
            <w:tcW w:w="6398" w:type="dxa"/>
            <w:gridSpan w:val="5"/>
          </w:tcPr>
          <w:p w14:paraId="118899C5" w14:textId="77777777" w:rsidR="00061962" w:rsidRDefault="00061962" w:rsidP="00061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37F26" w14:paraId="0D58362C" w14:textId="77777777" w:rsidTr="004A1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7" w:type="dxa"/>
            <w:shd w:val="clear" w:color="auto" w:fill="FCD2CE" w:themeFill="accent1" w:themeFillTint="33"/>
          </w:tcPr>
          <w:p w14:paraId="01DC9000" w14:textId="77777777" w:rsidR="00061962" w:rsidRDefault="00061962" w:rsidP="00061962"/>
        </w:tc>
        <w:tc>
          <w:tcPr>
            <w:tcW w:w="6398" w:type="dxa"/>
            <w:gridSpan w:val="5"/>
          </w:tcPr>
          <w:p w14:paraId="058D007C" w14:textId="77777777" w:rsidR="00061962" w:rsidRDefault="00061962" w:rsidP="000619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37F26" w14:paraId="28A11FB9" w14:textId="77777777" w:rsidTr="004A16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7" w:type="dxa"/>
            <w:shd w:val="clear" w:color="auto" w:fill="FCD2CE" w:themeFill="accent1" w:themeFillTint="33"/>
          </w:tcPr>
          <w:p w14:paraId="0C22E509" w14:textId="77777777" w:rsidR="00061962" w:rsidRDefault="00061962" w:rsidP="00330E0C">
            <w:pPr>
              <w:pStyle w:val="ListParagraph"/>
              <w:numPr>
                <w:ilvl w:val="0"/>
                <w:numId w:val="6"/>
              </w:numPr>
            </w:pPr>
            <w:r>
              <w:t>Mailing address</w:t>
            </w:r>
          </w:p>
        </w:tc>
        <w:tc>
          <w:tcPr>
            <w:tcW w:w="6398" w:type="dxa"/>
            <w:gridSpan w:val="5"/>
          </w:tcPr>
          <w:p w14:paraId="31B93132" w14:textId="77777777" w:rsidR="00061962" w:rsidRDefault="00061962" w:rsidP="00061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37F26" w14:paraId="698AA65C" w14:textId="77777777" w:rsidTr="004A1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7" w:type="dxa"/>
            <w:shd w:val="clear" w:color="auto" w:fill="FCD2CE" w:themeFill="accent1" w:themeFillTint="33"/>
          </w:tcPr>
          <w:p w14:paraId="484AC227" w14:textId="77777777" w:rsidR="00061962" w:rsidRDefault="00061962" w:rsidP="00061962"/>
        </w:tc>
        <w:tc>
          <w:tcPr>
            <w:tcW w:w="6398" w:type="dxa"/>
            <w:gridSpan w:val="5"/>
          </w:tcPr>
          <w:p w14:paraId="77072E5D" w14:textId="77777777" w:rsidR="00061962" w:rsidRDefault="00061962" w:rsidP="000619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37F26" w14:paraId="7394B28D" w14:textId="77777777" w:rsidTr="004A16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7" w:type="dxa"/>
            <w:shd w:val="clear" w:color="auto" w:fill="FCD2CE" w:themeFill="accent1" w:themeFillTint="33"/>
          </w:tcPr>
          <w:p w14:paraId="071D0BF0" w14:textId="77777777" w:rsidR="00061962" w:rsidRDefault="00061962" w:rsidP="00061962"/>
        </w:tc>
        <w:tc>
          <w:tcPr>
            <w:tcW w:w="6398" w:type="dxa"/>
            <w:gridSpan w:val="5"/>
          </w:tcPr>
          <w:p w14:paraId="005FBAFA" w14:textId="77777777" w:rsidR="00061962" w:rsidRDefault="00061962" w:rsidP="00061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37F26" w14:paraId="633B75E4" w14:textId="77777777" w:rsidTr="004A1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7" w:type="dxa"/>
            <w:shd w:val="clear" w:color="auto" w:fill="FCD2CE" w:themeFill="accent1" w:themeFillTint="33"/>
          </w:tcPr>
          <w:p w14:paraId="2A92D219" w14:textId="77777777" w:rsidR="00061962" w:rsidRDefault="00061962" w:rsidP="00061962"/>
        </w:tc>
        <w:tc>
          <w:tcPr>
            <w:tcW w:w="6398" w:type="dxa"/>
            <w:gridSpan w:val="5"/>
          </w:tcPr>
          <w:p w14:paraId="5D92C925" w14:textId="77777777" w:rsidR="00061962" w:rsidRDefault="00061962" w:rsidP="000619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37F26" w14:paraId="29EB1E70" w14:textId="77777777" w:rsidTr="004A16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7" w:type="dxa"/>
            <w:shd w:val="clear" w:color="auto" w:fill="FCD2CE" w:themeFill="accent1" w:themeFillTint="33"/>
          </w:tcPr>
          <w:p w14:paraId="7B26A9C7" w14:textId="77777777" w:rsidR="00061962" w:rsidRDefault="00061962" w:rsidP="00330E0C">
            <w:pPr>
              <w:pStyle w:val="ListParagraph"/>
              <w:numPr>
                <w:ilvl w:val="0"/>
                <w:numId w:val="6"/>
              </w:numPr>
            </w:pPr>
            <w:r>
              <w:t>Email address(es)</w:t>
            </w:r>
          </w:p>
        </w:tc>
        <w:tc>
          <w:tcPr>
            <w:tcW w:w="6398" w:type="dxa"/>
            <w:gridSpan w:val="5"/>
          </w:tcPr>
          <w:p w14:paraId="154C4476" w14:textId="77777777" w:rsidR="00061962" w:rsidRDefault="00061962" w:rsidP="00061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37F26" w14:paraId="3FF34138" w14:textId="77777777" w:rsidTr="004A1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7" w:type="dxa"/>
            <w:shd w:val="clear" w:color="auto" w:fill="FCD2CE" w:themeFill="accent1" w:themeFillTint="33"/>
          </w:tcPr>
          <w:p w14:paraId="3BFB71AD" w14:textId="77777777" w:rsidR="00061962" w:rsidRDefault="00061962" w:rsidP="00061962"/>
        </w:tc>
        <w:tc>
          <w:tcPr>
            <w:tcW w:w="6398" w:type="dxa"/>
            <w:gridSpan w:val="5"/>
          </w:tcPr>
          <w:p w14:paraId="3844BC29" w14:textId="77777777" w:rsidR="00061962" w:rsidRDefault="00061962" w:rsidP="000619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37F26" w14:paraId="6E68C7AB" w14:textId="77777777" w:rsidTr="004A16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7" w:type="dxa"/>
            <w:shd w:val="clear" w:color="auto" w:fill="FCD2CE" w:themeFill="accent1" w:themeFillTint="33"/>
          </w:tcPr>
          <w:p w14:paraId="7219D064" w14:textId="77777777" w:rsidR="00061962" w:rsidRDefault="00061962" w:rsidP="00061962"/>
        </w:tc>
        <w:tc>
          <w:tcPr>
            <w:tcW w:w="6398" w:type="dxa"/>
            <w:gridSpan w:val="5"/>
          </w:tcPr>
          <w:p w14:paraId="635C7E5E" w14:textId="77777777" w:rsidR="00061962" w:rsidRDefault="00061962" w:rsidP="00061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37F26" w14:paraId="324D2123" w14:textId="77777777" w:rsidTr="004A1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7" w:type="dxa"/>
            <w:shd w:val="clear" w:color="auto" w:fill="FCD2CE" w:themeFill="accent1" w:themeFillTint="33"/>
          </w:tcPr>
          <w:p w14:paraId="44C0DE10" w14:textId="77777777" w:rsidR="00061962" w:rsidRDefault="00061962" w:rsidP="00330E0C">
            <w:pPr>
              <w:pStyle w:val="ListParagraph"/>
              <w:numPr>
                <w:ilvl w:val="0"/>
                <w:numId w:val="6"/>
              </w:numPr>
            </w:pPr>
            <w:r>
              <w:t>Website(s)</w:t>
            </w:r>
          </w:p>
        </w:tc>
        <w:tc>
          <w:tcPr>
            <w:tcW w:w="6398" w:type="dxa"/>
            <w:gridSpan w:val="5"/>
          </w:tcPr>
          <w:p w14:paraId="3613D7DE" w14:textId="77777777" w:rsidR="00061962" w:rsidRDefault="00061962" w:rsidP="000619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37F26" w14:paraId="34BE3125" w14:textId="77777777" w:rsidTr="004A16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7" w:type="dxa"/>
            <w:shd w:val="clear" w:color="auto" w:fill="FCD2CE" w:themeFill="accent1" w:themeFillTint="33"/>
          </w:tcPr>
          <w:p w14:paraId="53FD0C1D" w14:textId="77777777" w:rsidR="00061962" w:rsidRDefault="00061962" w:rsidP="00061962"/>
        </w:tc>
        <w:tc>
          <w:tcPr>
            <w:tcW w:w="6398" w:type="dxa"/>
            <w:gridSpan w:val="5"/>
          </w:tcPr>
          <w:p w14:paraId="2DC68A8E" w14:textId="77777777" w:rsidR="00061962" w:rsidRDefault="00061962" w:rsidP="00061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37F26" w14:paraId="0CAC4355" w14:textId="77777777" w:rsidTr="004A1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7" w:type="dxa"/>
            <w:shd w:val="clear" w:color="auto" w:fill="FCD2CE" w:themeFill="accent1" w:themeFillTint="33"/>
          </w:tcPr>
          <w:p w14:paraId="7F701DD2" w14:textId="77777777" w:rsidR="00061962" w:rsidRDefault="00061962" w:rsidP="00330E0C">
            <w:pPr>
              <w:pStyle w:val="ListParagraph"/>
              <w:numPr>
                <w:ilvl w:val="0"/>
                <w:numId w:val="5"/>
              </w:numPr>
            </w:pPr>
            <w:r>
              <w:t>Number of students</w:t>
            </w:r>
          </w:p>
        </w:tc>
        <w:tc>
          <w:tcPr>
            <w:tcW w:w="6398" w:type="dxa"/>
            <w:gridSpan w:val="5"/>
          </w:tcPr>
          <w:p w14:paraId="0B350923" w14:textId="77777777" w:rsidR="00061962" w:rsidRDefault="00061962" w:rsidP="000619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37F26" w14:paraId="00565869" w14:textId="77777777" w:rsidTr="004A16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7" w:type="dxa"/>
            <w:shd w:val="clear" w:color="auto" w:fill="FCD2CE" w:themeFill="accent1" w:themeFillTint="33"/>
          </w:tcPr>
          <w:p w14:paraId="479FCF86" w14:textId="77777777" w:rsidR="005B74E8" w:rsidRPr="005B74E8" w:rsidRDefault="005B74E8" w:rsidP="005B74E8"/>
        </w:tc>
        <w:tc>
          <w:tcPr>
            <w:tcW w:w="6398" w:type="dxa"/>
            <w:gridSpan w:val="5"/>
            <w:tcBorders>
              <w:bottom w:val="single" w:sz="12" w:space="0" w:color="EB240F" w:themeColor="accent1"/>
            </w:tcBorders>
          </w:tcPr>
          <w:p w14:paraId="58E911A2" w14:textId="77777777" w:rsidR="005B74E8" w:rsidRDefault="005B74E8" w:rsidP="00061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C55AA" w14:paraId="2560456F" w14:textId="77777777" w:rsidTr="009617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7" w:type="dxa"/>
            <w:tcBorders>
              <w:right w:val="single" w:sz="12" w:space="0" w:color="EB240F" w:themeColor="accent1"/>
            </w:tcBorders>
            <w:shd w:val="clear" w:color="auto" w:fill="FCD2CE" w:themeFill="accent1" w:themeFillTint="33"/>
          </w:tcPr>
          <w:p w14:paraId="0B8A5E7C" w14:textId="77777777" w:rsidR="004A164E" w:rsidRDefault="004A164E" w:rsidP="00330E0C">
            <w:pPr>
              <w:pStyle w:val="ListParagraph"/>
              <w:numPr>
                <w:ilvl w:val="0"/>
                <w:numId w:val="5"/>
              </w:numPr>
            </w:pPr>
            <w:r>
              <w:t>Disaggregated student data</w:t>
            </w:r>
          </w:p>
        </w:tc>
        <w:tc>
          <w:tcPr>
            <w:tcW w:w="1088" w:type="dxa"/>
            <w:tcBorders>
              <w:top w:val="single" w:sz="12" w:space="0" w:color="EB240F" w:themeColor="accent1"/>
              <w:left w:val="single" w:sz="12" w:space="0" w:color="EB240F" w:themeColor="accent1"/>
              <w:right w:val="single" w:sz="12" w:space="0" w:color="EB240F" w:themeColor="accent1"/>
            </w:tcBorders>
          </w:tcPr>
          <w:p w14:paraId="56576036" w14:textId="77777777" w:rsidR="004A164E" w:rsidRPr="004A164E" w:rsidRDefault="004A164E" w:rsidP="005B74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4A164E">
              <w:rPr>
                <w:i/>
                <w:sz w:val="20"/>
                <w:szCs w:val="20"/>
              </w:rPr>
              <w:t>% Free and Reduced Lunch</w:t>
            </w:r>
          </w:p>
        </w:tc>
        <w:tc>
          <w:tcPr>
            <w:tcW w:w="1471" w:type="dxa"/>
            <w:tcBorders>
              <w:top w:val="single" w:sz="12" w:space="0" w:color="EB240F" w:themeColor="accent1"/>
              <w:left w:val="single" w:sz="12" w:space="0" w:color="EB240F" w:themeColor="accent1"/>
              <w:right w:val="single" w:sz="12" w:space="0" w:color="EB240F" w:themeColor="accent1"/>
            </w:tcBorders>
          </w:tcPr>
          <w:p w14:paraId="7112E36D" w14:textId="3CD30AED" w:rsidR="004A164E" w:rsidRPr="004A164E" w:rsidRDefault="004A164E" w:rsidP="004A08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4A164E">
              <w:rPr>
                <w:i/>
                <w:sz w:val="20"/>
                <w:szCs w:val="20"/>
              </w:rPr>
              <w:t>% English Language Learners</w:t>
            </w:r>
            <w:r w:rsidR="00F150DB">
              <w:rPr>
                <w:i/>
                <w:sz w:val="20"/>
                <w:szCs w:val="20"/>
              </w:rPr>
              <w:t>, if available, disaggregated by income and race</w:t>
            </w:r>
          </w:p>
        </w:tc>
        <w:tc>
          <w:tcPr>
            <w:tcW w:w="1279" w:type="dxa"/>
            <w:tcBorders>
              <w:top w:val="single" w:sz="12" w:space="0" w:color="EB240F" w:themeColor="accent1"/>
              <w:right w:val="single" w:sz="12" w:space="0" w:color="EB240F" w:themeColor="accent1"/>
            </w:tcBorders>
          </w:tcPr>
          <w:p w14:paraId="7CABCC1F" w14:textId="77777777" w:rsidR="004A164E" w:rsidRPr="004A164E" w:rsidRDefault="004A164E" w:rsidP="004A08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4A164E">
              <w:rPr>
                <w:i/>
                <w:sz w:val="20"/>
                <w:szCs w:val="20"/>
              </w:rPr>
              <w:t>% Students with Disabilities</w:t>
            </w:r>
          </w:p>
        </w:tc>
        <w:tc>
          <w:tcPr>
            <w:tcW w:w="1120" w:type="dxa"/>
            <w:tcBorders>
              <w:top w:val="single" w:sz="12" w:space="0" w:color="EB240F" w:themeColor="accent1"/>
              <w:right w:val="single" w:sz="12" w:space="0" w:color="EB240F" w:themeColor="accent1"/>
            </w:tcBorders>
          </w:tcPr>
          <w:p w14:paraId="65C2C775" w14:textId="77777777" w:rsidR="004A164E" w:rsidRPr="004A164E" w:rsidRDefault="00970FEE" w:rsidP="004A08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% African American</w:t>
            </w:r>
          </w:p>
        </w:tc>
        <w:tc>
          <w:tcPr>
            <w:tcW w:w="1440" w:type="dxa"/>
            <w:tcBorders>
              <w:top w:val="single" w:sz="12" w:space="0" w:color="EB240F" w:themeColor="accent1"/>
              <w:right w:val="single" w:sz="12" w:space="0" w:color="EB240F" w:themeColor="accent1"/>
            </w:tcBorders>
          </w:tcPr>
          <w:p w14:paraId="7C6AB9A1" w14:textId="102A5F38" w:rsidR="004A164E" w:rsidRPr="004A164E" w:rsidRDefault="00970FEE" w:rsidP="004A08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% Amer</w:t>
            </w:r>
            <w:r w:rsidR="001C3F92">
              <w:rPr>
                <w:i/>
                <w:sz w:val="20"/>
                <w:szCs w:val="20"/>
              </w:rPr>
              <w:t>ican</w:t>
            </w:r>
            <w:r>
              <w:rPr>
                <w:i/>
                <w:sz w:val="20"/>
                <w:szCs w:val="20"/>
              </w:rPr>
              <w:t xml:space="preserve"> Indian or Native Alaskan</w:t>
            </w:r>
          </w:p>
        </w:tc>
      </w:tr>
      <w:tr w:rsidR="008C55AA" w14:paraId="39ED4E9B" w14:textId="77777777" w:rsidTr="009617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7" w:type="dxa"/>
            <w:tcBorders>
              <w:right w:val="single" w:sz="12" w:space="0" w:color="EB240F" w:themeColor="accent1"/>
            </w:tcBorders>
            <w:shd w:val="clear" w:color="auto" w:fill="FCD2CE" w:themeFill="accent1" w:themeFillTint="33"/>
          </w:tcPr>
          <w:p w14:paraId="7954752F" w14:textId="77777777" w:rsidR="004A164E" w:rsidRPr="005B74E8" w:rsidRDefault="004A164E" w:rsidP="005B74E8"/>
        </w:tc>
        <w:tc>
          <w:tcPr>
            <w:tcW w:w="1088" w:type="dxa"/>
            <w:tcBorders>
              <w:left w:val="single" w:sz="12" w:space="0" w:color="EB240F" w:themeColor="accent1"/>
              <w:bottom w:val="single" w:sz="12" w:space="0" w:color="EB240F" w:themeColor="accent1"/>
              <w:right w:val="single" w:sz="12" w:space="0" w:color="EB240F" w:themeColor="accent1"/>
            </w:tcBorders>
          </w:tcPr>
          <w:p w14:paraId="38207F51" w14:textId="77777777" w:rsidR="004A164E" w:rsidRDefault="004A164E" w:rsidP="00061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1" w:type="dxa"/>
            <w:tcBorders>
              <w:left w:val="single" w:sz="12" w:space="0" w:color="EB240F" w:themeColor="accent1"/>
              <w:bottom w:val="single" w:sz="12" w:space="0" w:color="EB240F" w:themeColor="accent1"/>
              <w:right w:val="single" w:sz="12" w:space="0" w:color="EB240F" w:themeColor="accent1"/>
            </w:tcBorders>
          </w:tcPr>
          <w:p w14:paraId="51C107FD" w14:textId="77777777" w:rsidR="004A164E" w:rsidRDefault="004A164E" w:rsidP="00061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9" w:type="dxa"/>
            <w:tcBorders>
              <w:bottom w:val="single" w:sz="12" w:space="0" w:color="EB240F" w:themeColor="accent1"/>
              <w:right w:val="single" w:sz="12" w:space="0" w:color="EB240F" w:themeColor="accent1"/>
            </w:tcBorders>
          </w:tcPr>
          <w:p w14:paraId="755C4C46" w14:textId="77777777" w:rsidR="004A164E" w:rsidRDefault="004A164E" w:rsidP="00061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0" w:type="dxa"/>
            <w:tcBorders>
              <w:bottom w:val="single" w:sz="12" w:space="0" w:color="EB240F" w:themeColor="accent1"/>
              <w:right w:val="single" w:sz="12" w:space="0" w:color="EB240F" w:themeColor="accent1"/>
            </w:tcBorders>
          </w:tcPr>
          <w:p w14:paraId="70E711B0" w14:textId="77777777" w:rsidR="004A164E" w:rsidRDefault="004A164E" w:rsidP="00061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bottom w:val="single" w:sz="12" w:space="0" w:color="EB240F" w:themeColor="accent1"/>
              <w:right w:val="single" w:sz="12" w:space="0" w:color="EB240F" w:themeColor="accent1"/>
            </w:tcBorders>
          </w:tcPr>
          <w:p w14:paraId="6B9E7B4E" w14:textId="77777777" w:rsidR="004A164E" w:rsidRDefault="004A164E" w:rsidP="00061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C55AA" w14:paraId="7122B142" w14:textId="77777777" w:rsidTr="009617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7" w:type="dxa"/>
            <w:tcBorders>
              <w:right w:val="single" w:sz="12" w:space="0" w:color="EB240F" w:themeColor="accent1"/>
            </w:tcBorders>
            <w:shd w:val="clear" w:color="auto" w:fill="FCD2CE" w:themeFill="accent1" w:themeFillTint="33"/>
          </w:tcPr>
          <w:p w14:paraId="5FED601B" w14:textId="77777777" w:rsidR="00970FEE" w:rsidRDefault="00970FEE" w:rsidP="00061962"/>
        </w:tc>
        <w:tc>
          <w:tcPr>
            <w:tcW w:w="1088" w:type="dxa"/>
            <w:tcBorders>
              <w:top w:val="single" w:sz="12" w:space="0" w:color="EB240F" w:themeColor="accent1"/>
              <w:left w:val="single" w:sz="12" w:space="0" w:color="EB240F" w:themeColor="accent1"/>
              <w:right w:val="single" w:sz="12" w:space="0" w:color="EB240F" w:themeColor="accent1"/>
            </w:tcBorders>
          </w:tcPr>
          <w:p w14:paraId="308CD6CF" w14:textId="77777777" w:rsidR="00970FEE" w:rsidRPr="00E30680" w:rsidRDefault="00970FEE" w:rsidP="00970F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E30680">
              <w:rPr>
                <w:i/>
                <w:sz w:val="20"/>
                <w:szCs w:val="20"/>
              </w:rPr>
              <w:t>% Asian</w:t>
            </w:r>
          </w:p>
        </w:tc>
        <w:tc>
          <w:tcPr>
            <w:tcW w:w="1471" w:type="dxa"/>
            <w:tcBorders>
              <w:top w:val="single" w:sz="12" w:space="0" w:color="EB240F" w:themeColor="accent1"/>
              <w:left w:val="single" w:sz="12" w:space="0" w:color="EB240F" w:themeColor="accent1"/>
              <w:right w:val="single" w:sz="12" w:space="0" w:color="EB240F" w:themeColor="accent1"/>
            </w:tcBorders>
          </w:tcPr>
          <w:p w14:paraId="2619855D" w14:textId="77777777" w:rsidR="00970FEE" w:rsidRPr="00E30680" w:rsidRDefault="00970FEE" w:rsidP="00970F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E30680">
              <w:rPr>
                <w:i/>
                <w:sz w:val="20"/>
                <w:szCs w:val="20"/>
              </w:rPr>
              <w:t>% Native Hawaiian/ Pacific Islander</w:t>
            </w:r>
          </w:p>
        </w:tc>
        <w:tc>
          <w:tcPr>
            <w:tcW w:w="1279" w:type="dxa"/>
            <w:tcBorders>
              <w:top w:val="single" w:sz="12" w:space="0" w:color="EB240F" w:themeColor="accent1"/>
              <w:left w:val="single" w:sz="12" w:space="0" w:color="EB240F" w:themeColor="accent1"/>
              <w:right w:val="single" w:sz="12" w:space="0" w:color="EB240F" w:themeColor="accent1"/>
            </w:tcBorders>
          </w:tcPr>
          <w:p w14:paraId="3C1E032C" w14:textId="77777777" w:rsidR="00970FEE" w:rsidRPr="00E30680" w:rsidRDefault="00970FEE" w:rsidP="00970F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E30680">
              <w:rPr>
                <w:i/>
                <w:sz w:val="20"/>
                <w:szCs w:val="20"/>
              </w:rPr>
              <w:t>% Hispanic or Latino</w:t>
            </w:r>
          </w:p>
        </w:tc>
        <w:tc>
          <w:tcPr>
            <w:tcW w:w="1120" w:type="dxa"/>
            <w:tcBorders>
              <w:top w:val="single" w:sz="12" w:space="0" w:color="EB240F" w:themeColor="accent1"/>
              <w:left w:val="single" w:sz="12" w:space="0" w:color="EB240F" w:themeColor="accent1"/>
              <w:right w:val="single" w:sz="12" w:space="0" w:color="EB240F" w:themeColor="accent1"/>
            </w:tcBorders>
          </w:tcPr>
          <w:p w14:paraId="666C8646" w14:textId="77777777" w:rsidR="00970FEE" w:rsidRPr="00E30680" w:rsidRDefault="00970FEE" w:rsidP="00970F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E30680">
              <w:rPr>
                <w:i/>
                <w:sz w:val="20"/>
                <w:szCs w:val="20"/>
              </w:rPr>
              <w:t>% White</w:t>
            </w:r>
          </w:p>
        </w:tc>
        <w:tc>
          <w:tcPr>
            <w:tcW w:w="1440" w:type="dxa"/>
            <w:tcBorders>
              <w:top w:val="single" w:sz="12" w:space="0" w:color="EB240F" w:themeColor="accent1"/>
              <w:left w:val="single" w:sz="12" w:space="0" w:color="EB240F" w:themeColor="accent1"/>
              <w:right w:val="single" w:sz="12" w:space="0" w:color="EB240F" w:themeColor="accent1"/>
            </w:tcBorders>
          </w:tcPr>
          <w:p w14:paraId="6C681CB8" w14:textId="77777777" w:rsidR="00970FEE" w:rsidRPr="00E30680" w:rsidRDefault="00970FEE" w:rsidP="009617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E30680">
              <w:rPr>
                <w:i/>
                <w:sz w:val="20"/>
                <w:szCs w:val="20"/>
              </w:rPr>
              <w:t>% Other</w:t>
            </w:r>
          </w:p>
        </w:tc>
      </w:tr>
      <w:tr w:rsidR="008C55AA" w14:paraId="1CF5469A" w14:textId="77777777" w:rsidTr="009617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7" w:type="dxa"/>
            <w:tcBorders>
              <w:right w:val="single" w:sz="12" w:space="0" w:color="EB240F" w:themeColor="accent1"/>
            </w:tcBorders>
            <w:shd w:val="clear" w:color="auto" w:fill="FCD2CE" w:themeFill="accent1" w:themeFillTint="33"/>
          </w:tcPr>
          <w:p w14:paraId="5AF718E7" w14:textId="77777777" w:rsidR="00970FEE" w:rsidRDefault="00970FEE" w:rsidP="00061962"/>
        </w:tc>
        <w:tc>
          <w:tcPr>
            <w:tcW w:w="1088" w:type="dxa"/>
            <w:tcBorders>
              <w:left w:val="single" w:sz="12" w:space="0" w:color="EB240F" w:themeColor="accent1"/>
              <w:bottom w:val="single" w:sz="12" w:space="0" w:color="EB240F" w:themeColor="accent1"/>
              <w:right w:val="single" w:sz="12" w:space="0" w:color="EB240F" w:themeColor="accent1"/>
            </w:tcBorders>
          </w:tcPr>
          <w:p w14:paraId="54832D5C" w14:textId="77777777" w:rsidR="00970FEE" w:rsidRDefault="00970FEE" w:rsidP="00061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1" w:type="dxa"/>
            <w:tcBorders>
              <w:left w:val="single" w:sz="12" w:space="0" w:color="EB240F" w:themeColor="accent1"/>
              <w:bottom w:val="single" w:sz="12" w:space="0" w:color="EB240F" w:themeColor="accent1"/>
              <w:right w:val="single" w:sz="12" w:space="0" w:color="EB240F" w:themeColor="accent1"/>
            </w:tcBorders>
          </w:tcPr>
          <w:p w14:paraId="476FFB49" w14:textId="77777777" w:rsidR="00970FEE" w:rsidRDefault="00970FEE" w:rsidP="00061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9" w:type="dxa"/>
            <w:tcBorders>
              <w:left w:val="single" w:sz="12" w:space="0" w:color="EB240F" w:themeColor="accent1"/>
              <w:bottom w:val="single" w:sz="12" w:space="0" w:color="EB240F" w:themeColor="accent1"/>
              <w:right w:val="single" w:sz="12" w:space="0" w:color="EB240F" w:themeColor="accent1"/>
            </w:tcBorders>
          </w:tcPr>
          <w:p w14:paraId="2E0809B2" w14:textId="77777777" w:rsidR="00970FEE" w:rsidRDefault="00970FEE" w:rsidP="00061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0" w:type="dxa"/>
            <w:tcBorders>
              <w:left w:val="single" w:sz="12" w:space="0" w:color="EB240F" w:themeColor="accent1"/>
              <w:bottom w:val="single" w:sz="12" w:space="0" w:color="EB240F" w:themeColor="accent1"/>
              <w:right w:val="single" w:sz="12" w:space="0" w:color="EB240F" w:themeColor="accent1"/>
            </w:tcBorders>
          </w:tcPr>
          <w:p w14:paraId="0568B3E8" w14:textId="77777777" w:rsidR="00970FEE" w:rsidRDefault="00970FEE" w:rsidP="00061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left w:val="single" w:sz="12" w:space="0" w:color="EB240F" w:themeColor="accent1"/>
              <w:bottom w:val="single" w:sz="12" w:space="0" w:color="EB240F" w:themeColor="accent1"/>
              <w:right w:val="single" w:sz="12" w:space="0" w:color="EB240F" w:themeColor="accent1"/>
            </w:tcBorders>
          </w:tcPr>
          <w:p w14:paraId="1CCA6E46" w14:textId="77777777" w:rsidR="00970FEE" w:rsidRDefault="00970FEE" w:rsidP="00061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37F26" w14:paraId="60C604BC" w14:textId="77777777" w:rsidTr="009617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7" w:type="dxa"/>
            <w:tcBorders>
              <w:right w:val="single" w:sz="12" w:space="0" w:color="EB240F" w:themeColor="accent1"/>
            </w:tcBorders>
            <w:shd w:val="clear" w:color="auto" w:fill="FCD2CE" w:themeFill="accent1" w:themeFillTint="33"/>
          </w:tcPr>
          <w:p w14:paraId="119A9E05" w14:textId="77777777" w:rsidR="003A244B" w:rsidRDefault="003A244B" w:rsidP="00061962"/>
        </w:tc>
        <w:tc>
          <w:tcPr>
            <w:tcW w:w="1088" w:type="dxa"/>
            <w:tcBorders>
              <w:left w:val="single" w:sz="12" w:space="0" w:color="EB240F" w:themeColor="accent1"/>
              <w:bottom w:val="single" w:sz="12" w:space="0" w:color="EB240F" w:themeColor="accent1"/>
              <w:right w:val="single" w:sz="12" w:space="0" w:color="EB240F" w:themeColor="accent1"/>
            </w:tcBorders>
          </w:tcPr>
          <w:p w14:paraId="73ACD671" w14:textId="37E36E53" w:rsidR="003A244B" w:rsidRPr="00CE6732" w:rsidRDefault="003A244B" w:rsidP="00CE67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CE6732">
              <w:rPr>
                <w:i/>
                <w:sz w:val="20"/>
                <w:szCs w:val="20"/>
              </w:rPr>
              <w:t>Oregon Kindergarten Assessment data disaggregated by income and race</w:t>
            </w:r>
          </w:p>
        </w:tc>
        <w:tc>
          <w:tcPr>
            <w:tcW w:w="1471" w:type="dxa"/>
            <w:tcBorders>
              <w:left w:val="single" w:sz="12" w:space="0" w:color="EB240F" w:themeColor="accent1"/>
              <w:bottom w:val="single" w:sz="12" w:space="0" w:color="EB240F" w:themeColor="accent1"/>
              <w:right w:val="single" w:sz="12" w:space="0" w:color="EB240F" w:themeColor="accent1"/>
            </w:tcBorders>
          </w:tcPr>
          <w:p w14:paraId="48ABA8D5" w14:textId="24227F58" w:rsidR="003A244B" w:rsidRPr="00CE6732" w:rsidRDefault="008C55AA" w:rsidP="00CE67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</w:rPr>
            </w:pPr>
            <w:r w:rsidRPr="00CE6732">
              <w:rPr>
                <w:rFonts w:cstheme="minorHAnsi"/>
                <w:i/>
                <w:sz w:val="20"/>
                <w:szCs w:val="20"/>
              </w:rPr>
              <w:t xml:space="preserve">% </w:t>
            </w:r>
            <w:r w:rsidR="00337F26" w:rsidRPr="00CE6732">
              <w:rPr>
                <w:rFonts w:cstheme="minorHAnsi"/>
                <w:i/>
                <w:sz w:val="20"/>
                <w:szCs w:val="20"/>
              </w:rPr>
              <w:t>M</w:t>
            </w:r>
            <w:r w:rsidRPr="00CE6732">
              <w:rPr>
                <w:rFonts w:cstheme="minorHAnsi"/>
                <w:i/>
                <w:sz w:val="20"/>
                <w:szCs w:val="20"/>
              </w:rPr>
              <w:t xml:space="preserve">eeting </w:t>
            </w:r>
            <w:r w:rsidR="003A244B" w:rsidRPr="00CE6732">
              <w:rPr>
                <w:rFonts w:cstheme="minorHAnsi"/>
                <w:i/>
                <w:sz w:val="20"/>
                <w:szCs w:val="20"/>
              </w:rPr>
              <w:t>3</w:t>
            </w:r>
            <w:r w:rsidR="003A244B" w:rsidRPr="00CE6732">
              <w:rPr>
                <w:rFonts w:cstheme="minorHAnsi"/>
                <w:i/>
                <w:sz w:val="20"/>
                <w:szCs w:val="20"/>
                <w:vertAlign w:val="superscript"/>
              </w:rPr>
              <w:t>rd</w:t>
            </w:r>
            <w:r w:rsidR="003A244B" w:rsidRPr="00CE6732">
              <w:rPr>
                <w:rFonts w:cstheme="minorHAnsi"/>
                <w:i/>
                <w:sz w:val="20"/>
                <w:szCs w:val="20"/>
              </w:rPr>
              <w:t xml:space="preserve"> grade </w:t>
            </w:r>
            <w:r w:rsidR="003A244B" w:rsidRPr="00EC058D">
              <w:rPr>
                <w:rFonts w:cstheme="minorHAnsi"/>
                <w:i/>
                <w:sz w:val="20"/>
                <w:szCs w:val="20"/>
                <w:shd w:val="clear" w:color="auto" w:fill="FFFFFF"/>
              </w:rPr>
              <w:t xml:space="preserve">English language arts (ELA) and mathematics </w:t>
            </w:r>
            <w:r w:rsidRPr="00EC058D">
              <w:rPr>
                <w:rFonts w:cstheme="minorHAnsi"/>
                <w:i/>
                <w:sz w:val="20"/>
                <w:szCs w:val="20"/>
                <w:shd w:val="clear" w:color="auto" w:fill="FFFFFF"/>
              </w:rPr>
              <w:t>benchmarks disaggregated by income and race</w:t>
            </w:r>
          </w:p>
        </w:tc>
        <w:tc>
          <w:tcPr>
            <w:tcW w:w="1279" w:type="dxa"/>
            <w:tcBorders>
              <w:left w:val="single" w:sz="12" w:space="0" w:color="EB240F" w:themeColor="accent1"/>
              <w:bottom w:val="single" w:sz="12" w:space="0" w:color="EB240F" w:themeColor="accent1"/>
              <w:right w:val="single" w:sz="12" w:space="0" w:color="EB240F" w:themeColor="accent1"/>
            </w:tcBorders>
          </w:tcPr>
          <w:p w14:paraId="7C78CFE9" w14:textId="5A7C24F0" w:rsidR="003A244B" w:rsidRPr="00CE6732" w:rsidRDefault="008C55AA" w:rsidP="00CE67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CE6732">
              <w:rPr>
                <w:i/>
                <w:sz w:val="20"/>
                <w:szCs w:val="20"/>
              </w:rPr>
              <w:t xml:space="preserve">% </w:t>
            </w:r>
            <w:r w:rsidR="00337F26" w:rsidRPr="00CE6732">
              <w:rPr>
                <w:i/>
                <w:sz w:val="20"/>
                <w:szCs w:val="20"/>
              </w:rPr>
              <w:t>C</w:t>
            </w:r>
            <w:r w:rsidRPr="00CE6732">
              <w:rPr>
                <w:i/>
                <w:sz w:val="20"/>
                <w:szCs w:val="20"/>
              </w:rPr>
              <w:t>hronically absent disaggregated by income and race</w:t>
            </w:r>
          </w:p>
        </w:tc>
        <w:tc>
          <w:tcPr>
            <w:tcW w:w="1120" w:type="dxa"/>
            <w:tcBorders>
              <w:left w:val="single" w:sz="12" w:space="0" w:color="EB240F" w:themeColor="accent1"/>
              <w:bottom w:val="single" w:sz="12" w:space="0" w:color="EB240F" w:themeColor="accent1"/>
              <w:right w:val="single" w:sz="12" w:space="0" w:color="EB240F" w:themeColor="accent1"/>
            </w:tcBorders>
          </w:tcPr>
          <w:p w14:paraId="41CD2A5C" w14:textId="4493A4C9" w:rsidR="003A244B" w:rsidRPr="00CE6732" w:rsidRDefault="008C55AA" w:rsidP="00CE67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CE6732">
              <w:rPr>
                <w:i/>
                <w:sz w:val="20"/>
                <w:szCs w:val="20"/>
              </w:rPr>
              <w:t xml:space="preserve">Number and </w:t>
            </w:r>
            <w:r w:rsidR="001C3F92">
              <w:rPr>
                <w:i/>
                <w:sz w:val="20"/>
                <w:szCs w:val="20"/>
              </w:rPr>
              <w:t>%</w:t>
            </w:r>
            <w:r w:rsidR="001C3F92" w:rsidRPr="00CE6732">
              <w:rPr>
                <w:i/>
                <w:sz w:val="20"/>
                <w:szCs w:val="20"/>
              </w:rPr>
              <w:t xml:space="preserve"> </w:t>
            </w:r>
            <w:r w:rsidRPr="00CE6732">
              <w:rPr>
                <w:i/>
                <w:sz w:val="20"/>
                <w:szCs w:val="20"/>
              </w:rPr>
              <w:t xml:space="preserve">of schools Title </w:t>
            </w:r>
            <w:r w:rsidR="009823C6">
              <w:rPr>
                <w:i/>
                <w:sz w:val="20"/>
                <w:szCs w:val="20"/>
              </w:rPr>
              <w:t>I</w:t>
            </w:r>
            <w:r w:rsidRPr="00CE6732">
              <w:rPr>
                <w:i/>
                <w:sz w:val="20"/>
                <w:szCs w:val="20"/>
              </w:rPr>
              <w:t xml:space="preserve"> eligible</w:t>
            </w:r>
          </w:p>
        </w:tc>
        <w:tc>
          <w:tcPr>
            <w:tcW w:w="1440" w:type="dxa"/>
            <w:tcBorders>
              <w:left w:val="single" w:sz="12" w:space="0" w:color="EB240F" w:themeColor="accent1"/>
              <w:bottom w:val="single" w:sz="12" w:space="0" w:color="EB240F" w:themeColor="accent1"/>
              <w:right w:val="single" w:sz="12" w:space="0" w:color="EB240F" w:themeColor="accent1"/>
            </w:tcBorders>
          </w:tcPr>
          <w:p w14:paraId="76DEEA0E" w14:textId="7F561A56" w:rsidR="003A244B" w:rsidRPr="00CE6732" w:rsidRDefault="00337F26" w:rsidP="00CE67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CE6732">
              <w:rPr>
                <w:i/>
                <w:sz w:val="20"/>
                <w:szCs w:val="20"/>
              </w:rPr>
              <w:t>Student mobility rate</w:t>
            </w:r>
          </w:p>
        </w:tc>
      </w:tr>
      <w:tr w:rsidR="008C55AA" w14:paraId="1F547FF2" w14:textId="77777777" w:rsidTr="009617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7" w:type="dxa"/>
            <w:tcBorders>
              <w:right w:val="single" w:sz="12" w:space="0" w:color="EB240F" w:themeColor="accent1"/>
            </w:tcBorders>
            <w:shd w:val="clear" w:color="auto" w:fill="FCD2CE" w:themeFill="accent1" w:themeFillTint="33"/>
          </w:tcPr>
          <w:p w14:paraId="5D22964F" w14:textId="77777777" w:rsidR="008C55AA" w:rsidRDefault="008C55AA" w:rsidP="00061962"/>
        </w:tc>
        <w:tc>
          <w:tcPr>
            <w:tcW w:w="1088" w:type="dxa"/>
            <w:tcBorders>
              <w:left w:val="single" w:sz="12" w:space="0" w:color="EB240F" w:themeColor="accent1"/>
              <w:bottom w:val="single" w:sz="12" w:space="0" w:color="EB240F" w:themeColor="accent1"/>
              <w:right w:val="single" w:sz="12" w:space="0" w:color="EB240F" w:themeColor="accent1"/>
            </w:tcBorders>
          </w:tcPr>
          <w:p w14:paraId="12ED2BFE" w14:textId="77777777" w:rsidR="008C55AA" w:rsidRPr="008C55AA" w:rsidRDefault="008C55AA" w:rsidP="003A2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left w:val="single" w:sz="12" w:space="0" w:color="EB240F" w:themeColor="accent1"/>
              <w:bottom w:val="single" w:sz="12" w:space="0" w:color="EB240F" w:themeColor="accent1"/>
              <w:right w:val="single" w:sz="12" w:space="0" w:color="EB240F" w:themeColor="accent1"/>
            </w:tcBorders>
          </w:tcPr>
          <w:p w14:paraId="2FBD7A34" w14:textId="77777777" w:rsidR="008C55AA" w:rsidRDefault="008C55AA" w:rsidP="00061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9" w:type="dxa"/>
            <w:tcBorders>
              <w:left w:val="single" w:sz="12" w:space="0" w:color="EB240F" w:themeColor="accent1"/>
              <w:bottom w:val="single" w:sz="12" w:space="0" w:color="EB240F" w:themeColor="accent1"/>
              <w:right w:val="single" w:sz="12" w:space="0" w:color="EB240F" w:themeColor="accent1"/>
            </w:tcBorders>
          </w:tcPr>
          <w:p w14:paraId="1305E8F2" w14:textId="77777777" w:rsidR="008C55AA" w:rsidRPr="008C55AA" w:rsidRDefault="008C55AA" w:rsidP="008C55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single" w:sz="12" w:space="0" w:color="EB240F" w:themeColor="accent1"/>
              <w:bottom w:val="single" w:sz="12" w:space="0" w:color="EB240F" w:themeColor="accent1"/>
              <w:right w:val="single" w:sz="12" w:space="0" w:color="EB240F" w:themeColor="accent1"/>
            </w:tcBorders>
          </w:tcPr>
          <w:p w14:paraId="64C64D66" w14:textId="77777777" w:rsidR="008C55AA" w:rsidRDefault="008C55AA" w:rsidP="00061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left w:val="single" w:sz="12" w:space="0" w:color="EB240F" w:themeColor="accent1"/>
              <w:bottom w:val="single" w:sz="12" w:space="0" w:color="EB240F" w:themeColor="accent1"/>
              <w:right w:val="single" w:sz="12" w:space="0" w:color="EB240F" w:themeColor="accent1"/>
            </w:tcBorders>
          </w:tcPr>
          <w:p w14:paraId="269438D1" w14:textId="77777777" w:rsidR="008C55AA" w:rsidRDefault="008C55AA" w:rsidP="00061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425A0" w14:paraId="003597EB" w14:textId="77777777" w:rsidTr="009617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7" w:type="dxa"/>
            <w:shd w:val="clear" w:color="auto" w:fill="FCD2CE" w:themeFill="accent1" w:themeFillTint="33"/>
          </w:tcPr>
          <w:p w14:paraId="6972E1D0" w14:textId="77777777" w:rsidR="002425A0" w:rsidRDefault="002425A0" w:rsidP="00032622">
            <w:pPr>
              <w:pStyle w:val="ListParagraph"/>
              <w:ind w:left="360"/>
            </w:pPr>
          </w:p>
        </w:tc>
        <w:tc>
          <w:tcPr>
            <w:tcW w:w="6398" w:type="dxa"/>
            <w:gridSpan w:val="5"/>
            <w:tcBorders>
              <w:top w:val="single" w:sz="12" w:space="0" w:color="EB240F" w:themeColor="accent1"/>
            </w:tcBorders>
          </w:tcPr>
          <w:p w14:paraId="774DD6C7" w14:textId="77777777" w:rsidR="002425A0" w:rsidRDefault="002425A0" w:rsidP="000619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37F26" w14:paraId="51ACC3E7" w14:textId="77777777" w:rsidTr="002425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7" w:type="dxa"/>
            <w:shd w:val="clear" w:color="auto" w:fill="FCD2CE" w:themeFill="accent1" w:themeFillTint="33"/>
          </w:tcPr>
          <w:p w14:paraId="08A24D40" w14:textId="77777777" w:rsidR="00061962" w:rsidRDefault="00E34E3D" w:rsidP="00330E0C">
            <w:pPr>
              <w:pStyle w:val="ListParagraph"/>
              <w:numPr>
                <w:ilvl w:val="0"/>
                <w:numId w:val="5"/>
              </w:numPr>
            </w:pPr>
            <w:r>
              <w:t>Number of teachers</w:t>
            </w:r>
          </w:p>
        </w:tc>
        <w:tc>
          <w:tcPr>
            <w:tcW w:w="6398" w:type="dxa"/>
            <w:gridSpan w:val="5"/>
            <w:tcBorders>
              <w:top w:val="single" w:sz="4" w:space="0" w:color="EB240F" w:themeColor="accent1"/>
            </w:tcBorders>
          </w:tcPr>
          <w:p w14:paraId="557A58C8" w14:textId="77777777" w:rsidR="00061962" w:rsidRDefault="00061962" w:rsidP="00061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37F26" w14:paraId="2531D650" w14:textId="77777777" w:rsidTr="004A1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7" w:type="dxa"/>
            <w:shd w:val="clear" w:color="auto" w:fill="FCD2CE" w:themeFill="accent1" w:themeFillTint="33"/>
          </w:tcPr>
          <w:p w14:paraId="6BE44730" w14:textId="77777777" w:rsidR="00061962" w:rsidRDefault="00061962" w:rsidP="00061962"/>
        </w:tc>
        <w:tc>
          <w:tcPr>
            <w:tcW w:w="6398" w:type="dxa"/>
            <w:gridSpan w:val="5"/>
          </w:tcPr>
          <w:p w14:paraId="2F8BE736" w14:textId="77777777" w:rsidR="00061962" w:rsidRDefault="00061962" w:rsidP="000619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37F26" w14:paraId="265F4143" w14:textId="77777777" w:rsidTr="004A16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7" w:type="dxa"/>
            <w:shd w:val="clear" w:color="auto" w:fill="FCD2CE" w:themeFill="accent1" w:themeFillTint="33"/>
          </w:tcPr>
          <w:p w14:paraId="03F790C9" w14:textId="77777777" w:rsidR="00061962" w:rsidRPr="00E34E3D" w:rsidRDefault="00E34E3D" w:rsidP="00330E0C">
            <w:pPr>
              <w:pStyle w:val="ListParagraph"/>
              <w:numPr>
                <w:ilvl w:val="0"/>
                <w:numId w:val="5"/>
              </w:numPr>
            </w:pPr>
            <w:r>
              <w:t>Number of administrators</w:t>
            </w:r>
          </w:p>
        </w:tc>
        <w:tc>
          <w:tcPr>
            <w:tcW w:w="6398" w:type="dxa"/>
            <w:gridSpan w:val="5"/>
          </w:tcPr>
          <w:p w14:paraId="4B7A1AB4" w14:textId="77777777" w:rsidR="00061962" w:rsidRDefault="00061962" w:rsidP="00061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37F26" w14:paraId="28F41302" w14:textId="77777777" w:rsidTr="004A1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7" w:type="dxa"/>
            <w:shd w:val="clear" w:color="auto" w:fill="FCD2CE" w:themeFill="accent1" w:themeFillTint="33"/>
          </w:tcPr>
          <w:p w14:paraId="2F5760F6" w14:textId="77777777" w:rsidR="00E34E3D" w:rsidRDefault="00E34E3D" w:rsidP="00E34E3D">
            <w:pPr>
              <w:pStyle w:val="ListParagraph"/>
              <w:ind w:left="360"/>
            </w:pPr>
          </w:p>
        </w:tc>
        <w:tc>
          <w:tcPr>
            <w:tcW w:w="6398" w:type="dxa"/>
            <w:gridSpan w:val="5"/>
          </w:tcPr>
          <w:p w14:paraId="462F8AFE" w14:textId="77777777" w:rsidR="00E34E3D" w:rsidRDefault="00E34E3D" w:rsidP="000619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37F26" w14:paraId="53BBF2D2" w14:textId="77777777" w:rsidTr="004A16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7" w:type="dxa"/>
            <w:shd w:val="clear" w:color="auto" w:fill="FCD2CE" w:themeFill="accent1" w:themeFillTint="33"/>
          </w:tcPr>
          <w:p w14:paraId="3689FA4F" w14:textId="77777777" w:rsidR="00E34E3D" w:rsidRDefault="00E34E3D" w:rsidP="00330E0C">
            <w:pPr>
              <w:pStyle w:val="ListParagraph"/>
              <w:numPr>
                <w:ilvl w:val="0"/>
                <w:numId w:val="5"/>
              </w:numPr>
            </w:pPr>
            <w:r>
              <w:t xml:space="preserve">Number/types of other relevant personnel </w:t>
            </w:r>
          </w:p>
        </w:tc>
        <w:tc>
          <w:tcPr>
            <w:tcW w:w="6398" w:type="dxa"/>
            <w:gridSpan w:val="5"/>
          </w:tcPr>
          <w:p w14:paraId="66548695" w14:textId="77777777" w:rsidR="00E34E3D" w:rsidRDefault="00E34E3D" w:rsidP="00061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37F26" w14:paraId="1805D571" w14:textId="77777777" w:rsidTr="004A1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7" w:type="dxa"/>
            <w:shd w:val="clear" w:color="auto" w:fill="FCD2CE" w:themeFill="accent1" w:themeFillTint="33"/>
          </w:tcPr>
          <w:p w14:paraId="6C5F4352" w14:textId="77777777" w:rsidR="00061962" w:rsidRDefault="00061962" w:rsidP="00061962"/>
        </w:tc>
        <w:tc>
          <w:tcPr>
            <w:tcW w:w="6398" w:type="dxa"/>
            <w:gridSpan w:val="5"/>
          </w:tcPr>
          <w:p w14:paraId="1DA6833F" w14:textId="77777777" w:rsidR="00061962" w:rsidRDefault="00061962" w:rsidP="000619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37F26" w14:paraId="0E0E92FC" w14:textId="77777777" w:rsidTr="004A16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7" w:type="dxa"/>
            <w:shd w:val="clear" w:color="auto" w:fill="FCD2CE" w:themeFill="accent1" w:themeFillTint="33"/>
          </w:tcPr>
          <w:p w14:paraId="32DA0374" w14:textId="77777777" w:rsidR="00061962" w:rsidRPr="00E34E3D" w:rsidRDefault="00E34E3D" w:rsidP="00330E0C">
            <w:pPr>
              <w:pStyle w:val="ListParagraph"/>
              <w:numPr>
                <w:ilvl w:val="0"/>
                <w:numId w:val="5"/>
              </w:numPr>
            </w:pPr>
            <w:r>
              <w:t>Annual operating budget</w:t>
            </w:r>
          </w:p>
        </w:tc>
        <w:tc>
          <w:tcPr>
            <w:tcW w:w="6398" w:type="dxa"/>
            <w:gridSpan w:val="5"/>
          </w:tcPr>
          <w:p w14:paraId="70C343D7" w14:textId="77777777" w:rsidR="00061962" w:rsidRDefault="00061962" w:rsidP="00061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37F26" w14:paraId="70241A13" w14:textId="77777777" w:rsidTr="004A1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7" w:type="dxa"/>
            <w:shd w:val="clear" w:color="auto" w:fill="FCD2CE" w:themeFill="accent1" w:themeFillTint="33"/>
          </w:tcPr>
          <w:p w14:paraId="60297508" w14:textId="77777777" w:rsidR="00E34E3D" w:rsidRDefault="00E34E3D" w:rsidP="00061962"/>
        </w:tc>
        <w:tc>
          <w:tcPr>
            <w:tcW w:w="6398" w:type="dxa"/>
            <w:gridSpan w:val="5"/>
          </w:tcPr>
          <w:p w14:paraId="317BA98B" w14:textId="77777777" w:rsidR="00E34E3D" w:rsidRDefault="00E34E3D" w:rsidP="000619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37F26" w14:paraId="56B2FE87" w14:textId="77777777" w:rsidTr="004A16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7" w:type="dxa"/>
            <w:shd w:val="clear" w:color="auto" w:fill="FCD2CE" w:themeFill="accent1" w:themeFillTint="33"/>
          </w:tcPr>
          <w:p w14:paraId="34095047" w14:textId="77777777" w:rsidR="00E34E3D" w:rsidRPr="00E34E3D" w:rsidRDefault="00E34E3D" w:rsidP="00330E0C">
            <w:pPr>
              <w:pStyle w:val="ListParagraph"/>
              <w:numPr>
                <w:ilvl w:val="0"/>
                <w:numId w:val="5"/>
              </w:numPr>
            </w:pPr>
            <w:r>
              <w:t>Number of elementary schools</w:t>
            </w:r>
          </w:p>
        </w:tc>
        <w:tc>
          <w:tcPr>
            <w:tcW w:w="6398" w:type="dxa"/>
            <w:gridSpan w:val="5"/>
          </w:tcPr>
          <w:p w14:paraId="6459738E" w14:textId="77777777" w:rsidR="00E34E3D" w:rsidRDefault="00E34E3D" w:rsidP="00061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37F26" w14:paraId="4808598C" w14:textId="77777777" w:rsidTr="004A1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7" w:type="dxa"/>
            <w:shd w:val="clear" w:color="auto" w:fill="FCD2CE" w:themeFill="accent1" w:themeFillTint="33"/>
          </w:tcPr>
          <w:p w14:paraId="2BDB691F" w14:textId="77777777" w:rsidR="00E34E3D" w:rsidRDefault="00E34E3D" w:rsidP="00061962"/>
        </w:tc>
        <w:tc>
          <w:tcPr>
            <w:tcW w:w="6398" w:type="dxa"/>
            <w:gridSpan w:val="5"/>
          </w:tcPr>
          <w:p w14:paraId="1B5C8934" w14:textId="77777777" w:rsidR="00E34E3D" w:rsidRDefault="00E34E3D" w:rsidP="000619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37F26" w14:paraId="71AEB874" w14:textId="77777777" w:rsidTr="004A16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7" w:type="dxa"/>
            <w:shd w:val="clear" w:color="auto" w:fill="FCD2CE" w:themeFill="accent1" w:themeFillTint="33"/>
          </w:tcPr>
          <w:p w14:paraId="0360188B" w14:textId="77777777" w:rsidR="00E34E3D" w:rsidRPr="00E34E3D" w:rsidRDefault="00E34E3D" w:rsidP="00330E0C">
            <w:pPr>
              <w:pStyle w:val="ListParagraph"/>
              <w:numPr>
                <w:ilvl w:val="0"/>
                <w:numId w:val="5"/>
              </w:numPr>
            </w:pPr>
            <w:r>
              <w:t>Number of middle schools</w:t>
            </w:r>
          </w:p>
        </w:tc>
        <w:tc>
          <w:tcPr>
            <w:tcW w:w="6398" w:type="dxa"/>
            <w:gridSpan w:val="5"/>
          </w:tcPr>
          <w:p w14:paraId="189A4751" w14:textId="77777777" w:rsidR="00E34E3D" w:rsidRDefault="00E34E3D" w:rsidP="00061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37F26" w14:paraId="23350A04" w14:textId="77777777" w:rsidTr="004A1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7" w:type="dxa"/>
            <w:shd w:val="clear" w:color="auto" w:fill="FCD2CE" w:themeFill="accent1" w:themeFillTint="33"/>
          </w:tcPr>
          <w:p w14:paraId="56E725A9" w14:textId="77777777" w:rsidR="00E34E3D" w:rsidRDefault="00E34E3D" w:rsidP="00061962"/>
        </w:tc>
        <w:tc>
          <w:tcPr>
            <w:tcW w:w="6398" w:type="dxa"/>
            <w:gridSpan w:val="5"/>
          </w:tcPr>
          <w:p w14:paraId="7C9CB768" w14:textId="77777777" w:rsidR="00E34E3D" w:rsidRDefault="00E34E3D" w:rsidP="000619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37F26" w14:paraId="75032171" w14:textId="77777777" w:rsidTr="004A16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7" w:type="dxa"/>
            <w:shd w:val="clear" w:color="auto" w:fill="FCD2CE" w:themeFill="accent1" w:themeFillTint="33"/>
          </w:tcPr>
          <w:p w14:paraId="44CE1165" w14:textId="77777777" w:rsidR="00E34E3D" w:rsidRPr="00E34E3D" w:rsidRDefault="00E34E3D" w:rsidP="00330E0C">
            <w:pPr>
              <w:pStyle w:val="ListParagraph"/>
              <w:numPr>
                <w:ilvl w:val="0"/>
                <w:numId w:val="5"/>
              </w:numPr>
            </w:pPr>
            <w:r>
              <w:t>Number of high schools</w:t>
            </w:r>
          </w:p>
        </w:tc>
        <w:tc>
          <w:tcPr>
            <w:tcW w:w="6398" w:type="dxa"/>
            <w:gridSpan w:val="5"/>
          </w:tcPr>
          <w:p w14:paraId="307E36A5" w14:textId="77777777" w:rsidR="00E34E3D" w:rsidRDefault="00E34E3D" w:rsidP="00061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37F26" w14:paraId="36FD284E" w14:textId="77777777" w:rsidTr="004A1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7" w:type="dxa"/>
            <w:shd w:val="clear" w:color="auto" w:fill="FCD2CE" w:themeFill="accent1" w:themeFillTint="33"/>
          </w:tcPr>
          <w:p w14:paraId="1426F386" w14:textId="77777777" w:rsidR="00E34E3D" w:rsidRDefault="00E34E3D" w:rsidP="00061962"/>
        </w:tc>
        <w:tc>
          <w:tcPr>
            <w:tcW w:w="6398" w:type="dxa"/>
            <w:gridSpan w:val="5"/>
          </w:tcPr>
          <w:p w14:paraId="35591EBE" w14:textId="77777777" w:rsidR="00E34E3D" w:rsidRDefault="00E34E3D" w:rsidP="000619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37F26" w14:paraId="1ED1C31C" w14:textId="77777777" w:rsidTr="004A16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7" w:type="dxa"/>
            <w:shd w:val="clear" w:color="auto" w:fill="FCD2CE" w:themeFill="accent1" w:themeFillTint="33"/>
          </w:tcPr>
          <w:p w14:paraId="2900048A" w14:textId="77777777" w:rsidR="00E34E3D" w:rsidRPr="00E34E3D" w:rsidRDefault="00E34E3D" w:rsidP="00330E0C">
            <w:pPr>
              <w:pStyle w:val="ListParagraph"/>
              <w:numPr>
                <w:ilvl w:val="0"/>
                <w:numId w:val="5"/>
              </w:numPr>
            </w:pPr>
            <w:r>
              <w:t>Number/types of other schools</w:t>
            </w:r>
          </w:p>
        </w:tc>
        <w:tc>
          <w:tcPr>
            <w:tcW w:w="6398" w:type="dxa"/>
            <w:gridSpan w:val="5"/>
          </w:tcPr>
          <w:p w14:paraId="00BAF190" w14:textId="77777777" w:rsidR="00E34E3D" w:rsidRDefault="00E34E3D" w:rsidP="00061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37F26" w14:paraId="30617FF4" w14:textId="77777777" w:rsidTr="004A1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7" w:type="dxa"/>
            <w:shd w:val="clear" w:color="auto" w:fill="FCD2CE" w:themeFill="accent1" w:themeFillTint="33"/>
          </w:tcPr>
          <w:p w14:paraId="7036B993" w14:textId="77777777" w:rsidR="00E34E3D" w:rsidRDefault="00E34E3D" w:rsidP="00061962"/>
        </w:tc>
        <w:tc>
          <w:tcPr>
            <w:tcW w:w="6398" w:type="dxa"/>
            <w:gridSpan w:val="5"/>
          </w:tcPr>
          <w:p w14:paraId="7E7A2EC7" w14:textId="77777777" w:rsidR="00E34E3D" w:rsidRDefault="00E34E3D" w:rsidP="000619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37F26" w14:paraId="65AFD0DB" w14:textId="77777777" w:rsidTr="004A16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7" w:type="dxa"/>
            <w:shd w:val="clear" w:color="auto" w:fill="FCD2CE" w:themeFill="accent1" w:themeFillTint="33"/>
          </w:tcPr>
          <w:p w14:paraId="277690A1" w14:textId="77777777" w:rsidR="00E34E3D" w:rsidRPr="00E34E3D" w:rsidRDefault="00E34E3D" w:rsidP="00330E0C">
            <w:pPr>
              <w:pStyle w:val="ListParagraph"/>
              <w:numPr>
                <w:ilvl w:val="0"/>
                <w:numId w:val="5"/>
              </w:numPr>
            </w:pPr>
            <w:r>
              <w:t>Preschool partner</w:t>
            </w:r>
          </w:p>
        </w:tc>
        <w:tc>
          <w:tcPr>
            <w:tcW w:w="6398" w:type="dxa"/>
            <w:gridSpan w:val="5"/>
          </w:tcPr>
          <w:p w14:paraId="0A9733ED" w14:textId="77777777" w:rsidR="00E34E3D" w:rsidRDefault="00E34E3D" w:rsidP="00061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37F26" w14:paraId="3B643DF2" w14:textId="77777777" w:rsidTr="004A1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7" w:type="dxa"/>
            <w:shd w:val="clear" w:color="auto" w:fill="FCD2CE" w:themeFill="accent1" w:themeFillTint="33"/>
          </w:tcPr>
          <w:p w14:paraId="24EC3F85" w14:textId="77777777" w:rsidR="00E34E3D" w:rsidRDefault="00E34E3D" w:rsidP="00061962"/>
        </w:tc>
        <w:tc>
          <w:tcPr>
            <w:tcW w:w="6398" w:type="dxa"/>
            <w:gridSpan w:val="5"/>
          </w:tcPr>
          <w:p w14:paraId="164DA29E" w14:textId="77777777" w:rsidR="00E34E3D" w:rsidRDefault="00E34E3D" w:rsidP="000619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37F26" w14:paraId="5AFA3A4A" w14:textId="77777777" w:rsidTr="004A16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7" w:type="dxa"/>
            <w:shd w:val="clear" w:color="auto" w:fill="FCD2CE" w:themeFill="accent1" w:themeFillTint="33"/>
          </w:tcPr>
          <w:p w14:paraId="0FA94FBF" w14:textId="77777777" w:rsidR="00E34E3D" w:rsidRPr="00E34E3D" w:rsidRDefault="00E34E3D" w:rsidP="00330E0C">
            <w:pPr>
              <w:pStyle w:val="ListParagraph"/>
              <w:numPr>
                <w:ilvl w:val="0"/>
                <w:numId w:val="5"/>
              </w:numPr>
            </w:pPr>
            <w:r>
              <w:t>Preschool partner contact information</w:t>
            </w:r>
          </w:p>
        </w:tc>
        <w:tc>
          <w:tcPr>
            <w:tcW w:w="6398" w:type="dxa"/>
            <w:gridSpan w:val="5"/>
          </w:tcPr>
          <w:p w14:paraId="6D651C43" w14:textId="77777777" w:rsidR="00E34E3D" w:rsidRDefault="00E34E3D" w:rsidP="00061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37F26" w14:paraId="236BF859" w14:textId="77777777" w:rsidTr="004A1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7" w:type="dxa"/>
            <w:shd w:val="clear" w:color="auto" w:fill="FCD2CE" w:themeFill="accent1" w:themeFillTint="33"/>
          </w:tcPr>
          <w:p w14:paraId="4C9AFDC7" w14:textId="77777777" w:rsidR="00E34E3D" w:rsidRPr="00E34E3D" w:rsidRDefault="00E34E3D" w:rsidP="00330E0C">
            <w:pPr>
              <w:pStyle w:val="ListParagraph"/>
              <w:numPr>
                <w:ilvl w:val="0"/>
                <w:numId w:val="7"/>
              </w:numPr>
            </w:pPr>
            <w:r>
              <w:t>Telephone number(s)</w:t>
            </w:r>
          </w:p>
        </w:tc>
        <w:tc>
          <w:tcPr>
            <w:tcW w:w="6398" w:type="dxa"/>
            <w:gridSpan w:val="5"/>
          </w:tcPr>
          <w:p w14:paraId="71068D69" w14:textId="77777777" w:rsidR="00E34E3D" w:rsidRDefault="00E34E3D" w:rsidP="00E34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37F26" w14:paraId="35848058" w14:textId="77777777" w:rsidTr="004A16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7" w:type="dxa"/>
            <w:shd w:val="clear" w:color="auto" w:fill="FCD2CE" w:themeFill="accent1" w:themeFillTint="33"/>
          </w:tcPr>
          <w:p w14:paraId="002323E9" w14:textId="77777777" w:rsidR="00E34E3D" w:rsidRDefault="00E34E3D" w:rsidP="00E34E3D"/>
        </w:tc>
        <w:tc>
          <w:tcPr>
            <w:tcW w:w="6398" w:type="dxa"/>
            <w:gridSpan w:val="5"/>
          </w:tcPr>
          <w:p w14:paraId="5F255040" w14:textId="77777777" w:rsidR="00E34E3D" w:rsidRDefault="00E34E3D" w:rsidP="00E34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37F26" w14:paraId="74670207" w14:textId="77777777" w:rsidTr="004A1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7" w:type="dxa"/>
            <w:shd w:val="clear" w:color="auto" w:fill="FCD2CE" w:themeFill="accent1" w:themeFillTint="33"/>
          </w:tcPr>
          <w:p w14:paraId="373C70B5" w14:textId="77777777" w:rsidR="00E34E3D" w:rsidRDefault="00E34E3D" w:rsidP="00E34E3D"/>
        </w:tc>
        <w:tc>
          <w:tcPr>
            <w:tcW w:w="6398" w:type="dxa"/>
            <w:gridSpan w:val="5"/>
          </w:tcPr>
          <w:p w14:paraId="24BCA732" w14:textId="77777777" w:rsidR="00E34E3D" w:rsidRDefault="00E34E3D" w:rsidP="00E34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37F26" w14:paraId="717EDFDA" w14:textId="77777777" w:rsidTr="004A16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7" w:type="dxa"/>
            <w:shd w:val="clear" w:color="auto" w:fill="FCD2CE" w:themeFill="accent1" w:themeFillTint="33"/>
          </w:tcPr>
          <w:p w14:paraId="2EC5B0B8" w14:textId="77777777" w:rsidR="00E34E3D" w:rsidRPr="00E34E3D" w:rsidRDefault="00E34E3D" w:rsidP="00330E0C">
            <w:pPr>
              <w:pStyle w:val="ListParagraph"/>
              <w:numPr>
                <w:ilvl w:val="0"/>
                <w:numId w:val="7"/>
              </w:numPr>
            </w:pPr>
            <w:r w:rsidRPr="00E34E3D">
              <w:t>Fax number(s)</w:t>
            </w:r>
          </w:p>
        </w:tc>
        <w:tc>
          <w:tcPr>
            <w:tcW w:w="6398" w:type="dxa"/>
            <w:gridSpan w:val="5"/>
          </w:tcPr>
          <w:p w14:paraId="71194527" w14:textId="77777777" w:rsidR="00E34E3D" w:rsidRDefault="00E34E3D" w:rsidP="00E34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37F26" w14:paraId="5E6E1893" w14:textId="77777777" w:rsidTr="004A1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7" w:type="dxa"/>
            <w:shd w:val="clear" w:color="auto" w:fill="FCD2CE" w:themeFill="accent1" w:themeFillTint="33"/>
          </w:tcPr>
          <w:p w14:paraId="2B5EA39C" w14:textId="77777777" w:rsidR="00E34E3D" w:rsidRDefault="00E34E3D" w:rsidP="00E34E3D"/>
        </w:tc>
        <w:tc>
          <w:tcPr>
            <w:tcW w:w="6398" w:type="dxa"/>
            <w:gridSpan w:val="5"/>
          </w:tcPr>
          <w:p w14:paraId="68B7636C" w14:textId="77777777" w:rsidR="00E34E3D" w:rsidRDefault="00E34E3D" w:rsidP="00E34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37F26" w14:paraId="48858647" w14:textId="77777777" w:rsidTr="004A16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7" w:type="dxa"/>
            <w:shd w:val="clear" w:color="auto" w:fill="FCD2CE" w:themeFill="accent1" w:themeFillTint="33"/>
          </w:tcPr>
          <w:p w14:paraId="40B1A049" w14:textId="77777777" w:rsidR="00E34E3D" w:rsidRPr="00E34E3D" w:rsidRDefault="00E34E3D" w:rsidP="00330E0C">
            <w:pPr>
              <w:pStyle w:val="ListParagraph"/>
              <w:numPr>
                <w:ilvl w:val="0"/>
                <w:numId w:val="7"/>
              </w:numPr>
            </w:pPr>
            <w:r w:rsidRPr="00E34E3D">
              <w:t>Mailing address</w:t>
            </w:r>
          </w:p>
        </w:tc>
        <w:tc>
          <w:tcPr>
            <w:tcW w:w="6398" w:type="dxa"/>
            <w:gridSpan w:val="5"/>
          </w:tcPr>
          <w:p w14:paraId="795EE509" w14:textId="77777777" w:rsidR="00E34E3D" w:rsidRDefault="00E34E3D" w:rsidP="00E34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37F26" w14:paraId="03CE3E1A" w14:textId="77777777" w:rsidTr="004A1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7" w:type="dxa"/>
            <w:shd w:val="clear" w:color="auto" w:fill="FCD2CE" w:themeFill="accent1" w:themeFillTint="33"/>
          </w:tcPr>
          <w:p w14:paraId="457D1CF2" w14:textId="77777777" w:rsidR="00E34E3D" w:rsidRDefault="00E34E3D" w:rsidP="00E34E3D"/>
        </w:tc>
        <w:tc>
          <w:tcPr>
            <w:tcW w:w="6398" w:type="dxa"/>
            <w:gridSpan w:val="5"/>
          </w:tcPr>
          <w:p w14:paraId="6BCC50DE" w14:textId="77777777" w:rsidR="00E34E3D" w:rsidRDefault="00E34E3D" w:rsidP="00E34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8475680" w14:textId="77777777" w:rsidR="00CE044C" w:rsidRDefault="00CE044C" w:rsidP="00E34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37F26" w14:paraId="33131CFF" w14:textId="77777777" w:rsidTr="004A16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7" w:type="dxa"/>
            <w:shd w:val="clear" w:color="auto" w:fill="FCD2CE" w:themeFill="accent1" w:themeFillTint="33"/>
          </w:tcPr>
          <w:p w14:paraId="1A311781" w14:textId="77777777" w:rsidR="00E34E3D" w:rsidRDefault="00E34E3D" w:rsidP="00E34E3D"/>
        </w:tc>
        <w:tc>
          <w:tcPr>
            <w:tcW w:w="6398" w:type="dxa"/>
            <w:gridSpan w:val="5"/>
          </w:tcPr>
          <w:p w14:paraId="685F8235" w14:textId="77777777" w:rsidR="00E34E3D" w:rsidRDefault="00E34E3D" w:rsidP="00E34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37F26" w14:paraId="206705C1" w14:textId="77777777" w:rsidTr="004A1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7" w:type="dxa"/>
            <w:shd w:val="clear" w:color="auto" w:fill="FCD2CE" w:themeFill="accent1" w:themeFillTint="33"/>
          </w:tcPr>
          <w:p w14:paraId="7F4C3222" w14:textId="77777777" w:rsidR="00E34E3D" w:rsidRDefault="00E34E3D" w:rsidP="00E34E3D"/>
        </w:tc>
        <w:tc>
          <w:tcPr>
            <w:tcW w:w="6398" w:type="dxa"/>
            <w:gridSpan w:val="5"/>
          </w:tcPr>
          <w:p w14:paraId="292C37D7" w14:textId="77777777" w:rsidR="00E34E3D" w:rsidRDefault="00E34E3D" w:rsidP="00E34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37F26" w14:paraId="412578DD" w14:textId="77777777" w:rsidTr="004A16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7" w:type="dxa"/>
            <w:shd w:val="clear" w:color="auto" w:fill="FCD2CE" w:themeFill="accent1" w:themeFillTint="33"/>
          </w:tcPr>
          <w:p w14:paraId="2B547E01" w14:textId="77777777" w:rsidR="00E34E3D" w:rsidRPr="00E34E3D" w:rsidRDefault="00E34E3D" w:rsidP="00330E0C">
            <w:pPr>
              <w:pStyle w:val="ListParagraph"/>
              <w:numPr>
                <w:ilvl w:val="0"/>
                <w:numId w:val="7"/>
              </w:numPr>
            </w:pPr>
            <w:r w:rsidRPr="00E34E3D">
              <w:t>Email address(es)</w:t>
            </w:r>
          </w:p>
        </w:tc>
        <w:tc>
          <w:tcPr>
            <w:tcW w:w="6398" w:type="dxa"/>
            <w:gridSpan w:val="5"/>
          </w:tcPr>
          <w:p w14:paraId="6372AB60" w14:textId="77777777" w:rsidR="00E34E3D" w:rsidRDefault="00E34E3D" w:rsidP="00E34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37F26" w14:paraId="7A59DD0C" w14:textId="77777777" w:rsidTr="004A1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7" w:type="dxa"/>
            <w:shd w:val="clear" w:color="auto" w:fill="FCD2CE" w:themeFill="accent1" w:themeFillTint="33"/>
          </w:tcPr>
          <w:p w14:paraId="559A7AD8" w14:textId="77777777" w:rsidR="00E34E3D" w:rsidRDefault="00E34E3D" w:rsidP="00E34E3D"/>
        </w:tc>
        <w:tc>
          <w:tcPr>
            <w:tcW w:w="6398" w:type="dxa"/>
            <w:gridSpan w:val="5"/>
          </w:tcPr>
          <w:p w14:paraId="22679207" w14:textId="77777777" w:rsidR="00E34E3D" w:rsidRDefault="00E34E3D" w:rsidP="00E34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37F26" w14:paraId="6398A933" w14:textId="77777777" w:rsidTr="004A16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7" w:type="dxa"/>
            <w:shd w:val="clear" w:color="auto" w:fill="FCD2CE" w:themeFill="accent1" w:themeFillTint="33"/>
          </w:tcPr>
          <w:p w14:paraId="648212A3" w14:textId="77777777" w:rsidR="00E34E3D" w:rsidRDefault="00E34E3D" w:rsidP="00E34E3D"/>
        </w:tc>
        <w:tc>
          <w:tcPr>
            <w:tcW w:w="6398" w:type="dxa"/>
            <w:gridSpan w:val="5"/>
          </w:tcPr>
          <w:p w14:paraId="6D11EC07" w14:textId="77777777" w:rsidR="00E34E3D" w:rsidRDefault="00E34E3D" w:rsidP="00E34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37F26" w14:paraId="7E784DE5" w14:textId="77777777" w:rsidTr="004A1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7" w:type="dxa"/>
            <w:shd w:val="clear" w:color="auto" w:fill="FCD2CE" w:themeFill="accent1" w:themeFillTint="33"/>
          </w:tcPr>
          <w:p w14:paraId="729FEFA7" w14:textId="77777777" w:rsidR="00E34E3D" w:rsidRPr="00E34E3D" w:rsidRDefault="00E34E3D" w:rsidP="00330E0C">
            <w:pPr>
              <w:pStyle w:val="ListParagraph"/>
              <w:numPr>
                <w:ilvl w:val="0"/>
                <w:numId w:val="7"/>
              </w:numPr>
            </w:pPr>
            <w:r w:rsidRPr="00E34E3D">
              <w:t>Website(s)</w:t>
            </w:r>
          </w:p>
        </w:tc>
        <w:tc>
          <w:tcPr>
            <w:tcW w:w="6398" w:type="dxa"/>
            <w:gridSpan w:val="5"/>
          </w:tcPr>
          <w:p w14:paraId="7CB9C99C" w14:textId="77777777" w:rsidR="00E34E3D" w:rsidRDefault="00E34E3D" w:rsidP="00E34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37F26" w14:paraId="24A341DA" w14:textId="77777777" w:rsidTr="004A16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7" w:type="dxa"/>
            <w:shd w:val="clear" w:color="auto" w:fill="FCD2CE" w:themeFill="accent1" w:themeFillTint="33"/>
          </w:tcPr>
          <w:p w14:paraId="68513D81" w14:textId="77777777" w:rsidR="00E34E3D" w:rsidRDefault="00E34E3D" w:rsidP="00E34E3D"/>
        </w:tc>
        <w:tc>
          <w:tcPr>
            <w:tcW w:w="6398" w:type="dxa"/>
            <w:gridSpan w:val="5"/>
          </w:tcPr>
          <w:p w14:paraId="0FB16CAF" w14:textId="77777777" w:rsidR="00E34E3D" w:rsidRDefault="00E34E3D" w:rsidP="00E34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37F26" w14:paraId="3AD1E3F8" w14:textId="77777777" w:rsidTr="004A1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7" w:type="dxa"/>
            <w:shd w:val="clear" w:color="auto" w:fill="FCD2CE" w:themeFill="accent1" w:themeFillTint="33"/>
          </w:tcPr>
          <w:p w14:paraId="26221E97" w14:textId="77777777" w:rsidR="00E34E3D" w:rsidRPr="00E34E3D" w:rsidRDefault="00E34E3D" w:rsidP="00330E0C">
            <w:pPr>
              <w:pStyle w:val="ListParagraph"/>
              <w:numPr>
                <w:ilvl w:val="0"/>
                <w:numId w:val="5"/>
              </w:numPr>
            </w:pPr>
            <w:r>
              <w:t>Number of preschool students</w:t>
            </w:r>
          </w:p>
        </w:tc>
        <w:tc>
          <w:tcPr>
            <w:tcW w:w="6398" w:type="dxa"/>
            <w:gridSpan w:val="5"/>
          </w:tcPr>
          <w:p w14:paraId="05FC4AE5" w14:textId="77777777" w:rsidR="00E34E3D" w:rsidRDefault="00E34E3D" w:rsidP="00E34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150DB" w14:paraId="6E434A4F" w14:textId="77777777" w:rsidTr="004A16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7" w:type="dxa"/>
            <w:shd w:val="clear" w:color="auto" w:fill="FCD2CE" w:themeFill="accent1" w:themeFillTint="33"/>
          </w:tcPr>
          <w:p w14:paraId="1A693D60" w14:textId="77777777" w:rsidR="00F150DB" w:rsidRDefault="00F150DB" w:rsidP="00F150DB">
            <w:pPr>
              <w:pStyle w:val="ListParagraph"/>
              <w:ind w:left="360"/>
            </w:pPr>
          </w:p>
        </w:tc>
        <w:tc>
          <w:tcPr>
            <w:tcW w:w="6398" w:type="dxa"/>
            <w:gridSpan w:val="5"/>
          </w:tcPr>
          <w:p w14:paraId="526455FA" w14:textId="77777777" w:rsidR="00F150DB" w:rsidRDefault="00F150DB" w:rsidP="00E34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50DB" w14:paraId="029F56E3" w14:textId="77777777" w:rsidTr="004A1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7" w:type="dxa"/>
            <w:shd w:val="clear" w:color="auto" w:fill="FCD2CE" w:themeFill="accent1" w:themeFillTint="33"/>
          </w:tcPr>
          <w:p w14:paraId="13AA2E7C" w14:textId="607D2631" w:rsidR="00F150DB" w:rsidRDefault="00F150DB" w:rsidP="00330E0C">
            <w:pPr>
              <w:pStyle w:val="ListParagraph"/>
              <w:numPr>
                <w:ilvl w:val="0"/>
                <w:numId w:val="5"/>
              </w:numPr>
            </w:pPr>
            <w:r>
              <w:t>Location of preschool and whether or not it is co</w:t>
            </w:r>
            <w:r w:rsidR="000372EB">
              <w:t>-</w:t>
            </w:r>
            <w:r>
              <w:t>located with a district school.</w:t>
            </w:r>
          </w:p>
        </w:tc>
        <w:tc>
          <w:tcPr>
            <w:tcW w:w="6398" w:type="dxa"/>
            <w:gridSpan w:val="5"/>
          </w:tcPr>
          <w:p w14:paraId="02C60AF7" w14:textId="77777777" w:rsidR="00F150DB" w:rsidRDefault="00F150DB" w:rsidP="00E34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37F26" w14:paraId="24B20DA4" w14:textId="77777777" w:rsidTr="004A16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7" w:type="dxa"/>
            <w:shd w:val="clear" w:color="auto" w:fill="FCD2CE" w:themeFill="accent1" w:themeFillTint="33"/>
          </w:tcPr>
          <w:p w14:paraId="21238473" w14:textId="77777777" w:rsidR="00E34E3D" w:rsidRDefault="00E34E3D" w:rsidP="00E34E3D"/>
        </w:tc>
        <w:tc>
          <w:tcPr>
            <w:tcW w:w="6398" w:type="dxa"/>
            <w:gridSpan w:val="5"/>
          </w:tcPr>
          <w:p w14:paraId="6A9D0412" w14:textId="77777777" w:rsidR="00E34E3D" w:rsidRDefault="00E34E3D" w:rsidP="00E34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37F26" w14:paraId="41A97962" w14:textId="77777777" w:rsidTr="004A1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7" w:type="dxa"/>
            <w:shd w:val="clear" w:color="auto" w:fill="FCD2CE" w:themeFill="accent1" w:themeFillTint="33"/>
          </w:tcPr>
          <w:p w14:paraId="5DC22405" w14:textId="77777777" w:rsidR="00E34E3D" w:rsidRPr="00E34E3D" w:rsidRDefault="00E34E3D" w:rsidP="00330E0C">
            <w:pPr>
              <w:pStyle w:val="ListParagraph"/>
              <w:numPr>
                <w:ilvl w:val="0"/>
                <w:numId w:val="5"/>
              </w:numPr>
            </w:pPr>
            <w:r>
              <w:lastRenderedPageBreak/>
              <w:t>Number of preschool teachers</w:t>
            </w:r>
          </w:p>
        </w:tc>
        <w:tc>
          <w:tcPr>
            <w:tcW w:w="6398" w:type="dxa"/>
            <w:gridSpan w:val="5"/>
          </w:tcPr>
          <w:p w14:paraId="7BECACAE" w14:textId="77777777" w:rsidR="00E34E3D" w:rsidRDefault="00E34E3D" w:rsidP="00E34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37F26" w14:paraId="678826F2" w14:textId="77777777" w:rsidTr="004A16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7" w:type="dxa"/>
            <w:shd w:val="clear" w:color="auto" w:fill="FCD2CE" w:themeFill="accent1" w:themeFillTint="33"/>
          </w:tcPr>
          <w:p w14:paraId="1DA28D47" w14:textId="77777777" w:rsidR="00E34E3D" w:rsidRDefault="00E34E3D" w:rsidP="00E34E3D"/>
        </w:tc>
        <w:tc>
          <w:tcPr>
            <w:tcW w:w="6398" w:type="dxa"/>
            <w:gridSpan w:val="5"/>
          </w:tcPr>
          <w:p w14:paraId="0012AD1F" w14:textId="77777777" w:rsidR="00E34E3D" w:rsidRDefault="00E34E3D" w:rsidP="00E34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37F26" w14:paraId="4496E7A1" w14:textId="77777777" w:rsidTr="004A1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7" w:type="dxa"/>
            <w:shd w:val="clear" w:color="auto" w:fill="FCD2CE" w:themeFill="accent1" w:themeFillTint="33"/>
          </w:tcPr>
          <w:p w14:paraId="6D4B03F4" w14:textId="77777777" w:rsidR="00E34E3D" w:rsidRPr="00E34E3D" w:rsidRDefault="00E34E3D" w:rsidP="00330E0C">
            <w:pPr>
              <w:pStyle w:val="ListParagraph"/>
              <w:numPr>
                <w:ilvl w:val="0"/>
                <w:numId w:val="5"/>
              </w:numPr>
            </w:pPr>
            <w:r>
              <w:t>Number/types of other relevant preschool personnel</w:t>
            </w:r>
          </w:p>
        </w:tc>
        <w:tc>
          <w:tcPr>
            <w:tcW w:w="6398" w:type="dxa"/>
            <w:gridSpan w:val="5"/>
          </w:tcPr>
          <w:p w14:paraId="71E3A0A6" w14:textId="77777777" w:rsidR="00E34E3D" w:rsidRDefault="00E34E3D" w:rsidP="00E34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37F26" w14:paraId="4FFA34DC" w14:textId="77777777" w:rsidTr="004A16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7" w:type="dxa"/>
            <w:shd w:val="clear" w:color="auto" w:fill="FCD2CE" w:themeFill="accent1" w:themeFillTint="33"/>
          </w:tcPr>
          <w:p w14:paraId="6C40F7E8" w14:textId="77777777" w:rsidR="00E34E3D" w:rsidRDefault="00E34E3D" w:rsidP="00E34E3D"/>
        </w:tc>
        <w:tc>
          <w:tcPr>
            <w:tcW w:w="6398" w:type="dxa"/>
            <w:gridSpan w:val="5"/>
          </w:tcPr>
          <w:p w14:paraId="1373791E" w14:textId="77777777" w:rsidR="00E34E3D" w:rsidRDefault="00E34E3D" w:rsidP="00E34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37F26" w14:paraId="1A9B64FA" w14:textId="77777777" w:rsidTr="004A1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7" w:type="dxa"/>
            <w:shd w:val="clear" w:color="auto" w:fill="FCD2CE" w:themeFill="accent1" w:themeFillTint="33"/>
          </w:tcPr>
          <w:p w14:paraId="4CCAC845" w14:textId="77777777" w:rsidR="00E34E3D" w:rsidRPr="00E34E3D" w:rsidRDefault="00E34E3D" w:rsidP="00330E0C">
            <w:pPr>
              <w:pStyle w:val="ListParagraph"/>
              <w:numPr>
                <w:ilvl w:val="0"/>
                <w:numId w:val="5"/>
              </w:numPr>
            </w:pPr>
            <w:r>
              <w:t>Preschool operating budget</w:t>
            </w:r>
          </w:p>
        </w:tc>
        <w:tc>
          <w:tcPr>
            <w:tcW w:w="6398" w:type="dxa"/>
            <w:gridSpan w:val="5"/>
          </w:tcPr>
          <w:p w14:paraId="1A71CB92" w14:textId="77777777" w:rsidR="00E34E3D" w:rsidRDefault="00E34E3D" w:rsidP="00E34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67D827E" w14:textId="77777777" w:rsidR="00061962" w:rsidRDefault="00061962" w:rsidP="00061962"/>
    <w:p w14:paraId="2803F40A" w14:textId="77777777" w:rsidR="00E34E3D" w:rsidRDefault="00E34E3D" w:rsidP="00853CCC">
      <w:pPr>
        <w:pStyle w:val="Heading2"/>
      </w:pPr>
      <w:bookmarkStart w:id="19" w:name="_Toc530036959"/>
      <w:r>
        <w:t>Proposal Narrative</w:t>
      </w:r>
      <w:bookmarkEnd w:id="19"/>
    </w:p>
    <w:p w14:paraId="3AB5FC6C" w14:textId="643F345E" w:rsidR="00E34E3D" w:rsidRDefault="00E34E3D" w:rsidP="00E34E3D">
      <w:r w:rsidRPr="00F33347">
        <w:rPr>
          <w:b/>
        </w:rPr>
        <w:t xml:space="preserve">Please respond to the following prompt in </w:t>
      </w:r>
      <w:r w:rsidR="00116E41">
        <w:rPr>
          <w:b/>
        </w:rPr>
        <w:t>no more than 900 words</w:t>
      </w:r>
      <w:r w:rsidRPr="00F33347">
        <w:rPr>
          <w:b/>
        </w:rPr>
        <w:t>:</w:t>
      </w:r>
    </w:p>
    <w:p w14:paraId="72A19E70" w14:textId="77777777" w:rsidR="00E34E3D" w:rsidRDefault="00E34E3D" w:rsidP="00E34E3D"/>
    <w:p w14:paraId="3D481B69" w14:textId="551E4E40" w:rsidR="0004738B" w:rsidRDefault="00E34E3D" w:rsidP="00E34E3D">
      <w:r>
        <w:rPr>
          <w:i/>
        </w:rPr>
        <w:t>Please describe the approach your district would take to creat</w:t>
      </w:r>
      <w:r w:rsidR="00153204">
        <w:rPr>
          <w:i/>
        </w:rPr>
        <w:t>e</w:t>
      </w:r>
      <w:r>
        <w:rPr>
          <w:i/>
        </w:rPr>
        <w:t xml:space="preserve"> stronger alignment between preschool and the K</w:t>
      </w:r>
      <w:r w:rsidR="00EC058D">
        <w:rPr>
          <w:i/>
        </w:rPr>
        <w:t>–</w:t>
      </w:r>
      <w:r>
        <w:rPr>
          <w:i/>
        </w:rPr>
        <w:t xml:space="preserve">5 system as part of Early School Success over the course of this </w:t>
      </w:r>
      <w:r w:rsidR="002425A0">
        <w:rPr>
          <w:i/>
        </w:rPr>
        <w:t>three</w:t>
      </w:r>
      <w:r w:rsidR="001C3F92">
        <w:rPr>
          <w:i/>
        </w:rPr>
        <w:t>-</w:t>
      </w:r>
      <w:r w:rsidR="002425A0">
        <w:rPr>
          <w:i/>
        </w:rPr>
        <w:t xml:space="preserve"> to </w:t>
      </w:r>
      <w:r w:rsidR="00526202">
        <w:rPr>
          <w:i/>
        </w:rPr>
        <w:t>five</w:t>
      </w:r>
      <w:r>
        <w:rPr>
          <w:i/>
        </w:rPr>
        <w:t>-year program. Be sure to include which aspects of your district’s existing vision, strategic plan,</w:t>
      </w:r>
      <w:r w:rsidR="004F6E0D">
        <w:rPr>
          <w:i/>
        </w:rPr>
        <w:t xml:space="preserve"> professional learning for educators,</w:t>
      </w:r>
      <w:r>
        <w:rPr>
          <w:i/>
        </w:rPr>
        <w:t xml:space="preserve"> and resource allocation already emphasize and prioritize </w:t>
      </w:r>
      <w:r w:rsidR="0060748E">
        <w:rPr>
          <w:i/>
        </w:rPr>
        <w:t>preschool</w:t>
      </w:r>
      <w:r w:rsidR="00EC058D">
        <w:rPr>
          <w:i/>
        </w:rPr>
        <w:t xml:space="preserve"> through fifth</w:t>
      </w:r>
      <w:r w:rsidR="0060748E">
        <w:rPr>
          <w:i/>
        </w:rPr>
        <w:t xml:space="preserve"> </w:t>
      </w:r>
      <w:r>
        <w:rPr>
          <w:i/>
        </w:rPr>
        <w:t>alignment.</w:t>
      </w:r>
      <w:r w:rsidR="0004738B">
        <w:rPr>
          <w:i/>
        </w:rPr>
        <w:t xml:space="preserve"> Please also describe the challenges you foresee and possible steps to mitigate those challenges.</w:t>
      </w:r>
    </w:p>
    <w:p w14:paraId="12505434" w14:textId="77777777" w:rsidR="008641AE" w:rsidRDefault="008641AE" w:rsidP="00E34E3D"/>
    <w:p w14:paraId="2EBB0630" w14:textId="77777777" w:rsidR="008641AE" w:rsidRDefault="008641AE" w:rsidP="00E34E3D"/>
    <w:p w14:paraId="57E93B39" w14:textId="4232AA26" w:rsidR="008641AE" w:rsidRDefault="008641AE" w:rsidP="00853CCC">
      <w:pPr>
        <w:pStyle w:val="Heading2"/>
      </w:pPr>
      <w:bookmarkStart w:id="20" w:name="_Toc530036960"/>
      <w:r>
        <w:t>Responses to Required Questions</w:t>
      </w:r>
      <w:bookmarkEnd w:id="20"/>
    </w:p>
    <w:p w14:paraId="2CB63E5C" w14:textId="4366BB26" w:rsidR="008541E2" w:rsidRPr="008541E2" w:rsidRDefault="008541E2" w:rsidP="00813844">
      <w:r>
        <w:t>Please limit your responses to no more than 500 words per question.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2875"/>
        <w:gridCol w:w="7110"/>
      </w:tblGrid>
      <w:tr w:rsidR="008969E2" w14:paraId="5D5BB1C7" w14:textId="77777777" w:rsidTr="008969E2">
        <w:tc>
          <w:tcPr>
            <w:tcW w:w="9985" w:type="dxa"/>
            <w:gridSpan w:val="2"/>
            <w:shd w:val="clear" w:color="auto" w:fill="FCD2CE" w:themeFill="accent1" w:themeFillTint="33"/>
          </w:tcPr>
          <w:p w14:paraId="2991E71B" w14:textId="7E9C518A" w:rsidR="008969E2" w:rsidRPr="008969E2" w:rsidRDefault="008969E2" w:rsidP="001D507C">
            <w:pPr>
              <w:rPr>
                <w:b/>
              </w:rPr>
            </w:pPr>
            <w:r w:rsidRPr="008969E2">
              <w:rPr>
                <w:b/>
              </w:rPr>
              <w:t>For the elementary school(s) that would participate in ESS, please briefly describe</w:t>
            </w:r>
            <w:r w:rsidR="00EC058D">
              <w:rPr>
                <w:b/>
              </w:rPr>
              <w:t>:</w:t>
            </w:r>
          </w:p>
        </w:tc>
      </w:tr>
      <w:tr w:rsidR="0064552B" w14:paraId="1259E818" w14:textId="77777777" w:rsidTr="008969E2">
        <w:tc>
          <w:tcPr>
            <w:tcW w:w="2875" w:type="dxa"/>
          </w:tcPr>
          <w:p w14:paraId="0961B6C3" w14:textId="3C2F0855" w:rsidR="0064136C" w:rsidRDefault="00F150DB" w:rsidP="00330E0C">
            <w:pPr>
              <w:pStyle w:val="ListParagraph"/>
              <w:numPr>
                <w:ilvl w:val="0"/>
                <w:numId w:val="8"/>
              </w:numPr>
            </w:pPr>
            <w:r>
              <w:t>The number and name(s) of the elementary schools that would participate in ESS in Years 1 and 2.</w:t>
            </w:r>
            <w:r w:rsidR="0064136C">
              <w:t xml:space="preserve"> </w:t>
            </w:r>
          </w:p>
          <w:p w14:paraId="2433FCDB" w14:textId="1A095F8C" w:rsidR="0064552B" w:rsidRDefault="0064136C" w:rsidP="000372EB">
            <w:pPr>
              <w:pStyle w:val="ListParagraph"/>
              <w:ind w:left="360"/>
            </w:pPr>
            <w:r>
              <w:rPr>
                <w:i/>
              </w:rPr>
              <w:t>(</w:t>
            </w:r>
            <w:r w:rsidRPr="0064136C">
              <w:rPr>
                <w:i/>
              </w:rPr>
              <w:t>Note</w:t>
            </w:r>
            <w:r w:rsidR="004932E6">
              <w:rPr>
                <w:i/>
              </w:rPr>
              <w:t>:</w:t>
            </w:r>
            <w:r w:rsidR="000372EB">
              <w:rPr>
                <w:i/>
              </w:rPr>
              <w:t xml:space="preserve"> </w:t>
            </w:r>
            <w:r w:rsidRPr="0064136C">
              <w:rPr>
                <w:i/>
              </w:rPr>
              <w:t>if your district proposes to engage in</w:t>
            </w:r>
            <w:r w:rsidR="000372EB">
              <w:rPr>
                <w:i/>
              </w:rPr>
              <w:t xml:space="preserve"> </w:t>
            </w:r>
            <w:r w:rsidR="001C3F92">
              <w:rPr>
                <w:i/>
              </w:rPr>
              <w:t>initial</w:t>
            </w:r>
            <w:r w:rsidRPr="0064136C">
              <w:rPr>
                <w:i/>
              </w:rPr>
              <w:t xml:space="preserve"> ESS work at more than one elementary school, please answer all questions below for both schools</w:t>
            </w:r>
            <w:r>
              <w:rPr>
                <w:i/>
              </w:rPr>
              <w:t>)</w:t>
            </w:r>
            <w:r w:rsidRPr="0064136C">
              <w:rPr>
                <w:i/>
              </w:rPr>
              <w:t>.</w:t>
            </w:r>
          </w:p>
        </w:tc>
        <w:tc>
          <w:tcPr>
            <w:tcW w:w="7110" w:type="dxa"/>
          </w:tcPr>
          <w:p w14:paraId="79782CC1" w14:textId="77777777" w:rsidR="0064552B" w:rsidRDefault="0064552B" w:rsidP="001D507C"/>
        </w:tc>
      </w:tr>
      <w:tr w:rsidR="007A7917" w14:paraId="55FAEB4D" w14:textId="77777777" w:rsidTr="008969E2">
        <w:tc>
          <w:tcPr>
            <w:tcW w:w="2875" w:type="dxa"/>
          </w:tcPr>
          <w:p w14:paraId="21BFF743" w14:textId="34DBEFC6" w:rsidR="008969E2" w:rsidRDefault="008969E2" w:rsidP="00330E0C">
            <w:pPr>
              <w:pStyle w:val="ListParagraph"/>
              <w:numPr>
                <w:ilvl w:val="0"/>
                <w:numId w:val="8"/>
              </w:numPr>
            </w:pPr>
            <w:r>
              <w:t xml:space="preserve">School leadership’s (e.g., principals’) involvement and support for current and/or previous </w:t>
            </w:r>
            <w:r w:rsidR="0060748E">
              <w:t>preschool</w:t>
            </w:r>
            <w:r w:rsidR="00EC058D">
              <w:t xml:space="preserve"> through fifth</w:t>
            </w:r>
            <w:r w:rsidR="0060748E">
              <w:t xml:space="preserve"> </w:t>
            </w:r>
            <w:r>
              <w:t>alignment work (include any background or qualifications school leadership might have in early childhood learning).</w:t>
            </w:r>
          </w:p>
        </w:tc>
        <w:tc>
          <w:tcPr>
            <w:tcW w:w="7110" w:type="dxa"/>
          </w:tcPr>
          <w:p w14:paraId="5C7D8241" w14:textId="77777777" w:rsidR="007A7917" w:rsidRDefault="007A7917" w:rsidP="001D507C"/>
        </w:tc>
      </w:tr>
      <w:tr w:rsidR="007A7917" w14:paraId="7C2A08D1" w14:textId="77777777" w:rsidTr="008969E2">
        <w:tc>
          <w:tcPr>
            <w:tcW w:w="2875" w:type="dxa"/>
          </w:tcPr>
          <w:p w14:paraId="1621D433" w14:textId="77777777" w:rsidR="007A7917" w:rsidRDefault="00D16392" w:rsidP="00330E0C">
            <w:pPr>
              <w:pStyle w:val="ListParagraph"/>
              <w:numPr>
                <w:ilvl w:val="0"/>
                <w:numId w:val="8"/>
              </w:numPr>
            </w:pPr>
            <w:r>
              <w:lastRenderedPageBreak/>
              <w:t>Current community engagement strategies used at the school.</w:t>
            </w:r>
          </w:p>
        </w:tc>
        <w:tc>
          <w:tcPr>
            <w:tcW w:w="7110" w:type="dxa"/>
          </w:tcPr>
          <w:p w14:paraId="2AD6593B" w14:textId="77777777" w:rsidR="007A7917" w:rsidRDefault="007A7917" w:rsidP="001D507C"/>
        </w:tc>
      </w:tr>
      <w:tr w:rsidR="007A7917" w14:paraId="7BBAB1EF" w14:textId="77777777" w:rsidTr="008969E2">
        <w:tc>
          <w:tcPr>
            <w:tcW w:w="2875" w:type="dxa"/>
          </w:tcPr>
          <w:p w14:paraId="73A138B4" w14:textId="77777777" w:rsidR="007A7917" w:rsidRDefault="008969E2" w:rsidP="00330E0C">
            <w:pPr>
              <w:pStyle w:val="ListParagraph"/>
              <w:numPr>
                <w:ilvl w:val="0"/>
                <w:numId w:val="8"/>
              </w:numPr>
            </w:pPr>
            <w:r>
              <w:t>The current partnership between this school and the preschool program to participate in ESS.</w:t>
            </w:r>
          </w:p>
        </w:tc>
        <w:tc>
          <w:tcPr>
            <w:tcW w:w="7110" w:type="dxa"/>
          </w:tcPr>
          <w:p w14:paraId="0B09381F" w14:textId="77777777" w:rsidR="007A7917" w:rsidRDefault="007A7917" w:rsidP="001D507C"/>
        </w:tc>
      </w:tr>
      <w:tr w:rsidR="00D16392" w14:paraId="57781A47" w14:textId="77777777" w:rsidTr="008969E2">
        <w:tc>
          <w:tcPr>
            <w:tcW w:w="2875" w:type="dxa"/>
          </w:tcPr>
          <w:p w14:paraId="44491243" w14:textId="77777777" w:rsidR="00D16392" w:rsidRDefault="00D16392" w:rsidP="00330E0C">
            <w:pPr>
              <w:pStyle w:val="ListParagraph"/>
              <w:numPr>
                <w:ilvl w:val="0"/>
                <w:numId w:val="8"/>
              </w:numPr>
            </w:pPr>
            <w:r>
              <w:t>How implementing ESS at this school would target support for traditionally underserved student groups.</w:t>
            </w:r>
          </w:p>
        </w:tc>
        <w:tc>
          <w:tcPr>
            <w:tcW w:w="7110" w:type="dxa"/>
          </w:tcPr>
          <w:p w14:paraId="424E78AB" w14:textId="77777777" w:rsidR="00D16392" w:rsidRDefault="00D16392" w:rsidP="001D507C"/>
        </w:tc>
      </w:tr>
      <w:tr w:rsidR="00687180" w14:paraId="274FF027" w14:textId="77777777" w:rsidTr="008969E2">
        <w:tc>
          <w:tcPr>
            <w:tcW w:w="2875" w:type="dxa"/>
          </w:tcPr>
          <w:p w14:paraId="630DE96C" w14:textId="06ACCF56" w:rsidR="00687180" w:rsidRDefault="00687180" w:rsidP="00330E0C">
            <w:pPr>
              <w:pStyle w:val="ListParagraph"/>
              <w:numPr>
                <w:ilvl w:val="0"/>
                <w:numId w:val="8"/>
              </w:numPr>
            </w:pPr>
            <w:r>
              <w:t>The school’s approach to dual language learner (DLL) support (e.g., pull-out vs. push-in approach)</w:t>
            </w:r>
            <w:r w:rsidR="001C3F92">
              <w:t>.</w:t>
            </w:r>
          </w:p>
        </w:tc>
        <w:tc>
          <w:tcPr>
            <w:tcW w:w="7110" w:type="dxa"/>
          </w:tcPr>
          <w:p w14:paraId="27C0B797" w14:textId="77777777" w:rsidR="00687180" w:rsidRDefault="00687180" w:rsidP="001D507C"/>
        </w:tc>
      </w:tr>
      <w:tr w:rsidR="00D16392" w14:paraId="2D6F2EE3" w14:textId="77777777" w:rsidTr="00D16392">
        <w:tc>
          <w:tcPr>
            <w:tcW w:w="9985" w:type="dxa"/>
            <w:gridSpan w:val="2"/>
            <w:shd w:val="clear" w:color="auto" w:fill="FCD2CE" w:themeFill="accent1" w:themeFillTint="33"/>
          </w:tcPr>
          <w:p w14:paraId="3594EDAF" w14:textId="7B7F0398" w:rsidR="00D16392" w:rsidRPr="00D16392" w:rsidRDefault="00D16392" w:rsidP="001D507C">
            <w:pPr>
              <w:rPr>
                <w:b/>
              </w:rPr>
            </w:pPr>
            <w:r w:rsidRPr="00D16392">
              <w:rPr>
                <w:b/>
              </w:rPr>
              <w:t>For the preschool program that would participate in ESS, please briefly describe</w:t>
            </w:r>
            <w:r w:rsidR="00EC058D">
              <w:rPr>
                <w:b/>
              </w:rPr>
              <w:t>:</w:t>
            </w:r>
          </w:p>
        </w:tc>
      </w:tr>
      <w:tr w:rsidR="007A7917" w14:paraId="1440405D" w14:textId="77777777" w:rsidTr="008969E2">
        <w:tc>
          <w:tcPr>
            <w:tcW w:w="2875" w:type="dxa"/>
          </w:tcPr>
          <w:p w14:paraId="1D668BEA" w14:textId="77777777" w:rsidR="007A7917" w:rsidRDefault="00D16392" w:rsidP="00330E0C">
            <w:pPr>
              <w:pStyle w:val="ListParagraph"/>
              <w:numPr>
                <w:ilvl w:val="0"/>
                <w:numId w:val="9"/>
              </w:numPr>
            </w:pPr>
            <w:r>
              <w:t>The outcomes and/or approaches to instruction that make this program high</w:t>
            </w:r>
            <w:r w:rsidR="00F33347">
              <w:t>-</w:t>
            </w:r>
            <w:r>
              <w:t>quality.</w:t>
            </w:r>
          </w:p>
        </w:tc>
        <w:tc>
          <w:tcPr>
            <w:tcW w:w="7110" w:type="dxa"/>
          </w:tcPr>
          <w:p w14:paraId="0212547F" w14:textId="77777777" w:rsidR="007A7917" w:rsidRDefault="007A7917" w:rsidP="001D507C"/>
        </w:tc>
      </w:tr>
      <w:tr w:rsidR="00D16392" w14:paraId="5BF5BC24" w14:textId="77777777" w:rsidTr="008969E2">
        <w:tc>
          <w:tcPr>
            <w:tcW w:w="2875" w:type="dxa"/>
          </w:tcPr>
          <w:p w14:paraId="7FF1FA6A" w14:textId="77777777" w:rsidR="00D16392" w:rsidRDefault="00D16392" w:rsidP="00330E0C">
            <w:pPr>
              <w:pStyle w:val="ListParagraph"/>
              <w:numPr>
                <w:ilvl w:val="0"/>
                <w:numId w:val="9"/>
              </w:numPr>
            </w:pPr>
            <w:r>
              <w:t>Current community engagement strategies used at the preschool.</w:t>
            </w:r>
          </w:p>
        </w:tc>
        <w:tc>
          <w:tcPr>
            <w:tcW w:w="7110" w:type="dxa"/>
          </w:tcPr>
          <w:p w14:paraId="0120A20F" w14:textId="77777777" w:rsidR="00D16392" w:rsidRDefault="00D16392" w:rsidP="001D507C"/>
        </w:tc>
      </w:tr>
      <w:tr w:rsidR="00D16392" w14:paraId="4C5C032C" w14:textId="77777777" w:rsidTr="008969E2">
        <w:tc>
          <w:tcPr>
            <w:tcW w:w="2875" w:type="dxa"/>
          </w:tcPr>
          <w:p w14:paraId="7D3F8EBC" w14:textId="77777777" w:rsidR="00D16392" w:rsidRDefault="00D16392" w:rsidP="00330E0C">
            <w:pPr>
              <w:pStyle w:val="ListParagraph"/>
              <w:numPr>
                <w:ilvl w:val="0"/>
                <w:numId w:val="9"/>
              </w:numPr>
            </w:pPr>
            <w:r>
              <w:t>The current partnership between this preschool and the district and/or elementary school(s) to participate in ESS.</w:t>
            </w:r>
          </w:p>
        </w:tc>
        <w:tc>
          <w:tcPr>
            <w:tcW w:w="7110" w:type="dxa"/>
          </w:tcPr>
          <w:p w14:paraId="0A53CFEA" w14:textId="77777777" w:rsidR="00D16392" w:rsidRDefault="00D16392" w:rsidP="001D507C"/>
        </w:tc>
      </w:tr>
      <w:tr w:rsidR="00D16392" w14:paraId="7B06D0A7" w14:textId="77777777" w:rsidTr="008969E2">
        <w:tc>
          <w:tcPr>
            <w:tcW w:w="2875" w:type="dxa"/>
          </w:tcPr>
          <w:p w14:paraId="00F28D8C" w14:textId="77777777" w:rsidR="00D16392" w:rsidRDefault="00D16392" w:rsidP="00330E0C">
            <w:pPr>
              <w:pStyle w:val="ListParagraph"/>
              <w:numPr>
                <w:ilvl w:val="0"/>
                <w:numId w:val="9"/>
              </w:numPr>
            </w:pPr>
            <w:r>
              <w:t>How implementing ESS at this preschool would target support for traditionally underserved student groups.</w:t>
            </w:r>
          </w:p>
        </w:tc>
        <w:tc>
          <w:tcPr>
            <w:tcW w:w="7110" w:type="dxa"/>
          </w:tcPr>
          <w:p w14:paraId="742CF02C" w14:textId="77777777" w:rsidR="00D16392" w:rsidRDefault="00D16392" w:rsidP="001D507C"/>
        </w:tc>
      </w:tr>
      <w:tr w:rsidR="00687180" w14:paraId="13927339" w14:textId="77777777" w:rsidTr="008969E2">
        <w:tc>
          <w:tcPr>
            <w:tcW w:w="2875" w:type="dxa"/>
          </w:tcPr>
          <w:p w14:paraId="76A79307" w14:textId="2E9AC0CE" w:rsidR="00687180" w:rsidRDefault="00687180" w:rsidP="00330E0C">
            <w:pPr>
              <w:pStyle w:val="ListParagraph"/>
              <w:numPr>
                <w:ilvl w:val="0"/>
                <w:numId w:val="9"/>
              </w:numPr>
            </w:pPr>
            <w:r>
              <w:t>The preschool’s approach to dual language learner (DLL) support (e.g., pull-out vs. push-in approach)</w:t>
            </w:r>
            <w:r w:rsidR="001C3F92">
              <w:t>.</w:t>
            </w:r>
          </w:p>
        </w:tc>
        <w:tc>
          <w:tcPr>
            <w:tcW w:w="7110" w:type="dxa"/>
          </w:tcPr>
          <w:p w14:paraId="15C07698" w14:textId="77777777" w:rsidR="00687180" w:rsidRDefault="00687180" w:rsidP="001D507C"/>
        </w:tc>
      </w:tr>
      <w:tr w:rsidR="00D16392" w14:paraId="6A92945D" w14:textId="77777777" w:rsidTr="00D16392">
        <w:tc>
          <w:tcPr>
            <w:tcW w:w="9985" w:type="dxa"/>
            <w:gridSpan w:val="2"/>
            <w:shd w:val="clear" w:color="auto" w:fill="FCD2CE" w:themeFill="accent1" w:themeFillTint="33"/>
          </w:tcPr>
          <w:p w14:paraId="4F7F8809" w14:textId="11F247F6" w:rsidR="00D16392" w:rsidRPr="00D16392" w:rsidRDefault="00D16392" w:rsidP="001D507C">
            <w:pPr>
              <w:rPr>
                <w:b/>
              </w:rPr>
            </w:pPr>
            <w:r w:rsidRPr="00D16392">
              <w:rPr>
                <w:b/>
              </w:rPr>
              <w:t>For your district overall, please briefly describe</w:t>
            </w:r>
            <w:r w:rsidR="00EC058D">
              <w:rPr>
                <w:b/>
              </w:rPr>
              <w:t>:</w:t>
            </w:r>
          </w:p>
        </w:tc>
      </w:tr>
      <w:tr w:rsidR="00D16392" w14:paraId="7377F0E5" w14:textId="77777777" w:rsidTr="008969E2">
        <w:tc>
          <w:tcPr>
            <w:tcW w:w="2875" w:type="dxa"/>
          </w:tcPr>
          <w:p w14:paraId="14529E7C" w14:textId="60290620" w:rsidR="00D16392" w:rsidRDefault="00D16392" w:rsidP="00330E0C">
            <w:pPr>
              <w:pStyle w:val="ListParagraph"/>
              <w:numPr>
                <w:ilvl w:val="0"/>
                <w:numId w:val="10"/>
              </w:numPr>
            </w:pPr>
            <w:r>
              <w:t xml:space="preserve">Any </w:t>
            </w:r>
            <w:r w:rsidR="0060748E">
              <w:t>preschool</w:t>
            </w:r>
            <w:r w:rsidR="00EC058D">
              <w:t xml:space="preserve"> through fifth</w:t>
            </w:r>
            <w:r>
              <w:t xml:space="preserve"> (or similar) alignment efforts </w:t>
            </w:r>
            <w:r w:rsidR="007F7CD8">
              <w:t>already underway.</w:t>
            </w:r>
          </w:p>
        </w:tc>
        <w:tc>
          <w:tcPr>
            <w:tcW w:w="7110" w:type="dxa"/>
          </w:tcPr>
          <w:p w14:paraId="4096C7B3" w14:textId="77777777" w:rsidR="00D16392" w:rsidRDefault="00D16392" w:rsidP="001D507C"/>
        </w:tc>
      </w:tr>
      <w:tr w:rsidR="00D16392" w14:paraId="526E3FF3" w14:textId="77777777" w:rsidTr="008969E2">
        <w:tc>
          <w:tcPr>
            <w:tcW w:w="2875" w:type="dxa"/>
          </w:tcPr>
          <w:p w14:paraId="5B617D59" w14:textId="3703898D" w:rsidR="00D16392" w:rsidRDefault="007F7CD8" w:rsidP="00330E0C">
            <w:pPr>
              <w:pStyle w:val="ListParagraph"/>
              <w:numPr>
                <w:ilvl w:val="0"/>
                <w:numId w:val="10"/>
              </w:numPr>
            </w:pPr>
            <w:r>
              <w:t>An example of a reform</w:t>
            </w:r>
            <w:r w:rsidR="0064136C">
              <w:t>,</w:t>
            </w:r>
            <w:r>
              <w:t xml:space="preserve"> change effort</w:t>
            </w:r>
            <w:r w:rsidR="0064136C">
              <w:t xml:space="preserve">, or </w:t>
            </w:r>
            <w:r w:rsidR="0064136C">
              <w:lastRenderedPageBreak/>
              <w:t>instructional improvement</w:t>
            </w:r>
            <w:r>
              <w:t xml:space="preserve"> successfully implemented </w:t>
            </w:r>
            <w:r w:rsidR="009B3CFD">
              <w:t xml:space="preserve">(or underway) </w:t>
            </w:r>
            <w:r>
              <w:t>by the district</w:t>
            </w:r>
            <w:r w:rsidR="00EC058D">
              <w:t xml:space="preserve"> and a </w:t>
            </w:r>
            <w:r w:rsidR="001C3F92">
              <w:t xml:space="preserve">description </w:t>
            </w:r>
            <w:r w:rsidR="00EC058D">
              <w:t xml:space="preserve">of what made it successful. </w:t>
            </w:r>
          </w:p>
        </w:tc>
        <w:tc>
          <w:tcPr>
            <w:tcW w:w="7110" w:type="dxa"/>
          </w:tcPr>
          <w:p w14:paraId="4612986C" w14:textId="77777777" w:rsidR="00D16392" w:rsidRDefault="00D16392" w:rsidP="001D507C"/>
        </w:tc>
      </w:tr>
      <w:tr w:rsidR="00D16392" w14:paraId="6A5BA5ED" w14:textId="77777777" w:rsidTr="008969E2">
        <w:tc>
          <w:tcPr>
            <w:tcW w:w="2875" w:type="dxa"/>
          </w:tcPr>
          <w:p w14:paraId="6A982983" w14:textId="20DD675F" w:rsidR="00D16392" w:rsidRDefault="008A26D5" w:rsidP="00330E0C">
            <w:pPr>
              <w:pStyle w:val="ListParagraph"/>
              <w:numPr>
                <w:ilvl w:val="0"/>
                <w:numId w:val="10"/>
              </w:numPr>
            </w:pPr>
            <w:r>
              <w:t>The</w:t>
            </w:r>
            <w:r w:rsidR="007F7CD8">
              <w:t xml:space="preserve"> district’s approach</w:t>
            </w:r>
            <w:r w:rsidR="00FB3B10">
              <w:t xml:space="preserve"> </w:t>
            </w:r>
            <w:r w:rsidR="007F7CD8">
              <w:t>to educator professional learning and leadership</w:t>
            </w:r>
            <w:r w:rsidR="00FB3B10">
              <w:t xml:space="preserve"> (including calendar</w:t>
            </w:r>
            <w:r w:rsidR="000A7076">
              <w:t xml:space="preserve"> and purchased professional learning programs</w:t>
            </w:r>
            <w:r w:rsidR="00FB3B10">
              <w:t>)</w:t>
            </w:r>
            <w:r w:rsidR="007F7CD8">
              <w:t>.</w:t>
            </w:r>
            <w:r w:rsidR="00FB3B10">
              <w:t xml:space="preserve"> Feel free to attach a district professional learning calendar </w:t>
            </w:r>
            <w:r w:rsidR="003D1BCC">
              <w:t xml:space="preserve">or other materials </w:t>
            </w:r>
            <w:r w:rsidR="00FB3B10">
              <w:t xml:space="preserve">as </w:t>
            </w:r>
            <w:r w:rsidR="003D1BCC">
              <w:t>appendices</w:t>
            </w:r>
            <w:r w:rsidR="00FB3B10">
              <w:t>.</w:t>
            </w:r>
          </w:p>
        </w:tc>
        <w:tc>
          <w:tcPr>
            <w:tcW w:w="7110" w:type="dxa"/>
          </w:tcPr>
          <w:p w14:paraId="6A7D776E" w14:textId="77777777" w:rsidR="00D16392" w:rsidRDefault="00D16392" w:rsidP="001D507C"/>
        </w:tc>
      </w:tr>
      <w:tr w:rsidR="007F7CD8" w14:paraId="0A1E90CA" w14:textId="77777777" w:rsidTr="008969E2">
        <w:tc>
          <w:tcPr>
            <w:tcW w:w="2875" w:type="dxa"/>
          </w:tcPr>
          <w:p w14:paraId="58F975AC" w14:textId="72E52157" w:rsidR="007F7CD8" w:rsidRDefault="009F759B" w:rsidP="00330E0C">
            <w:pPr>
              <w:pStyle w:val="ListParagraph"/>
              <w:numPr>
                <w:ilvl w:val="0"/>
                <w:numId w:val="10"/>
              </w:numPr>
            </w:pPr>
            <w:r>
              <w:t>District</w:t>
            </w:r>
            <w:r w:rsidR="007F7CD8">
              <w:t>-wide approaches to family and community engagement</w:t>
            </w:r>
            <w:r>
              <w:t xml:space="preserve">. </w:t>
            </w:r>
          </w:p>
        </w:tc>
        <w:tc>
          <w:tcPr>
            <w:tcW w:w="7110" w:type="dxa"/>
          </w:tcPr>
          <w:p w14:paraId="75243BFF" w14:textId="77777777" w:rsidR="007F7CD8" w:rsidRDefault="007F7CD8" w:rsidP="001D507C"/>
        </w:tc>
      </w:tr>
      <w:tr w:rsidR="000933E8" w14:paraId="0C2A69E3" w14:textId="77777777" w:rsidTr="008969E2">
        <w:tc>
          <w:tcPr>
            <w:tcW w:w="2875" w:type="dxa"/>
          </w:tcPr>
          <w:p w14:paraId="4706430F" w14:textId="27BEFCD2" w:rsidR="000933E8" w:rsidRDefault="001C3F92" w:rsidP="00330E0C">
            <w:pPr>
              <w:pStyle w:val="ListParagraph"/>
              <w:numPr>
                <w:ilvl w:val="0"/>
                <w:numId w:val="10"/>
              </w:numPr>
            </w:pPr>
            <w:r>
              <w:t>O</w:t>
            </w:r>
            <w:r w:rsidR="000933E8">
              <w:t xml:space="preserve">ne to two successful district partnerships with external organizations. </w:t>
            </w:r>
          </w:p>
        </w:tc>
        <w:tc>
          <w:tcPr>
            <w:tcW w:w="7110" w:type="dxa"/>
          </w:tcPr>
          <w:p w14:paraId="5647663F" w14:textId="77777777" w:rsidR="000933E8" w:rsidRDefault="000933E8" w:rsidP="001D507C"/>
        </w:tc>
      </w:tr>
      <w:tr w:rsidR="007F7CD8" w14:paraId="7C543B9A" w14:textId="77777777" w:rsidTr="008969E2">
        <w:tc>
          <w:tcPr>
            <w:tcW w:w="2875" w:type="dxa"/>
          </w:tcPr>
          <w:p w14:paraId="51A53F44" w14:textId="716E2A09" w:rsidR="007F7CD8" w:rsidRDefault="00BD1958" w:rsidP="00330E0C">
            <w:pPr>
              <w:pStyle w:val="ListParagraph"/>
              <w:numPr>
                <w:ilvl w:val="0"/>
                <w:numId w:val="10"/>
              </w:numPr>
            </w:pPr>
            <w:r>
              <w:t xml:space="preserve">The </w:t>
            </w:r>
            <w:r w:rsidR="00EC058D">
              <w:t>district’s approach to s</w:t>
            </w:r>
            <w:r w:rsidR="007F7CD8">
              <w:t>tudent data management and sharing</w:t>
            </w:r>
            <w:r>
              <w:t xml:space="preserve"> (including if it is shared with the preschool).</w:t>
            </w:r>
          </w:p>
        </w:tc>
        <w:tc>
          <w:tcPr>
            <w:tcW w:w="7110" w:type="dxa"/>
          </w:tcPr>
          <w:p w14:paraId="4B790226" w14:textId="77777777" w:rsidR="007F7CD8" w:rsidRDefault="007F7CD8" w:rsidP="001D507C"/>
        </w:tc>
      </w:tr>
      <w:tr w:rsidR="00687180" w14:paraId="6ABA75C3" w14:textId="77777777" w:rsidTr="008969E2">
        <w:tc>
          <w:tcPr>
            <w:tcW w:w="2875" w:type="dxa"/>
          </w:tcPr>
          <w:p w14:paraId="252F9331" w14:textId="2DF78321" w:rsidR="00687180" w:rsidRDefault="00687180" w:rsidP="00330E0C">
            <w:pPr>
              <w:pStyle w:val="ListParagraph"/>
              <w:numPr>
                <w:ilvl w:val="0"/>
                <w:numId w:val="10"/>
              </w:numPr>
            </w:pPr>
            <w:r>
              <w:t>The district’s overall strategy to support dual language learners (DLL) (e.g., goals for DLL students and policies in place to achieve those goals)</w:t>
            </w:r>
            <w:r w:rsidR="00BD1958">
              <w:t>.</w:t>
            </w:r>
          </w:p>
        </w:tc>
        <w:tc>
          <w:tcPr>
            <w:tcW w:w="7110" w:type="dxa"/>
          </w:tcPr>
          <w:p w14:paraId="2D2E77E6" w14:textId="77777777" w:rsidR="00687180" w:rsidRDefault="00687180" w:rsidP="001D507C"/>
        </w:tc>
      </w:tr>
      <w:tr w:rsidR="00FB3B10" w14:paraId="1AEE1474" w14:textId="77777777" w:rsidTr="008969E2">
        <w:tc>
          <w:tcPr>
            <w:tcW w:w="2875" w:type="dxa"/>
          </w:tcPr>
          <w:p w14:paraId="7B094830" w14:textId="03995FA9" w:rsidR="00FB3B10" w:rsidRDefault="00FB3B10" w:rsidP="00330E0C">
            <w:pPr>
              <w:pStyle w:val="ListParagraph"/>
              <w:numPr>
                <w:ilvl w:val="0"/>
                <w:numId w:val="10"/>
              </w:numPr>
            </w:pPr>
            <w:r>
              <w:t>Any decisionmaking bodies or structures for funding or strategy that would be involved with ESS</w:t>
            </w:r>
            <w:r w:rsidR="00BD1958">
              <w:t xml:space="preserve"> (e.g., district leadership cabinet).</w:t>
            </w:r>
          </w:p>
        </w:tc>
        <w:tc>
          <w:tcPr>
            <w:tcW w:w="7110" w:type="dxa"/>
          </w:tcPr>
          <w:p w14:paraId="2E234A81" w14:textId="77777777" w:rsidR="00FB3B10" w:rsidRDefault="00FB3B10" w:rsidP="001D507C"/>
        </w:tc>
      </w:tr>
    </w:tbl>
    <w:p w14:paraId="467F6DF1" w14:textId="77777777" w:rsidR="001D507C" w:rsidRDefault="001D507C" w:rsidP="001D507C"/>
    <w:p w14:paraId="2F94DC79" w14:textId="5B3CFA5E" w:rsidR="00FB4347" w:rsidRDefault="00FB4347" w:rsidP="00FB4347">
      <w:pPr>
        <w:pStyle w:val="Heading2"/>
      </w:pPr>
      <w:bookmarkStart w:id="21" w:name="_Toc527640163"/>
      <w:bookmarkStart w:id="22" w:name="_Toc530036961"/>
      <w:bookmarkStart w:id="23" w:name="BUDGET_ESTIMATE"/>
      <w:r>
        <w:t>Budget Estimate</w:t>
      </w:r>
      <w:bookmarkEnd w:id="21"/>
      <w:bookmarkEnd w:id="22"/>
    </w:p>
    <w:bookmarkEnd w:id="23"/>
    <w:p w14:paraId="1E099443" w14:textId="4B96FFF3" w:rsidR="00116ED1" w:rsidRDefault="005226F6" w:rsidP="00FB4347">
      <w:r>
        <w:t xml:space="preserve">CI will provide each </w:t>
      </w:r>
      <w:r w:rsidR="006B5154">
        <w:t xml:space="preserve">ESS </w:t>
      </w:r>
      <w:r>
        <w:t xml:space="preserve">district with </w:t>
      </w:r>
      <w:bookmarkStart w:id="24" w:name="_Hlk528659653"/>
      <w:r w:rsidR="007A0ED2">
        <w:t>grant awards based on district size</w:t>
      </w:r>
      <w:r w:rsidR="00687180">
        <w:t xml:space="preserve"> and needs,</w:t>
      </w:r>
      <w:r w:rsidR="007A0ED2">
        <w:t xml:space="preserve"> </w:t>
      </w:r>
      <w:r w:rsidR="00C313DC">
        <w:t>to be</w:t>
      </w:r>
      <w:r>
        <w:t xml:space="preserve"> disbursed over </w:t>
      </w:r>
      <w:r w:rsidR="00002A77">
        <w:t xml:space="preserve">one </w:t>
      </w:r>
      <w:r w:rsidR="007A0ED2">
        <w:t xml:space="preserve">to </w:t>
      </w:r>
      <w:r>
        <w:t>five years for district-level ESS activities and expenses</w:t>
      </w:r>
      <w:bookmarkEnd w:id="24"/>
      <w:r>
        <w:t>.</w:t>
      </w:r>
      <w:r w:rsidR="007C3B57">
        <w:t xml:space="preserve"> </w:t>
      </w:r>
      <w:r w:rsidR="007A0ED2">
        <w:t xml:space="preserve">In addition to district grant awards CI will also provide </w:t>
      </w:r>
      <w:r>
        <w:t>TA and professional learning</w:t>
      </w:r>
      <w:r w:rsidR="007A0ED2">
        <w:t>.</w:t>
      </w:r>
      <w:r>
        <w:t xml:space="preserve"> </w:t>
      </w:r>
      <w:r w:rsidR="00116ED1">
        <w:t xml:space="preserve">In Year 1, districts can anticipate a disbursal of between $30,000 and $60,000 to support planning activities (i.e., forming the core team, stakeholder </w:t>
      </w:r>
      <w:r w:rsidR="00116ED1">
        <w:lastRenderedPageBreak/>
        <w:t>engagement, and the needs assessment). Further funds in Years 2</w:t>
      </w:r>
      <w:r w:rsidR="004932E6">
        <w:t>–</w:t>
      </w:r>
      <w:r w:rsidR="00116ED1">
        <w:t>5 will depend on outcomes and needs that emerge from Year 1 planning activities. Funding in Year 1 does not act as a guarantee for continued funding</w:t>
      </w:r>
      <w:r w:rsidR="004932E6">
        <w:t>;</w:t>
      </w:r>
      <w:r w:rsidR="00116ED1">
        <w:t xml:space="preserve"> please see the “Estimated Fund Disbursal” below for what possible multi-year ESS funding could look like.</w:t>
      </w:r>
    </w:p>
    <w:p w14:paraId="6AE92B2F" w14:textId="77777777" w:rsidR="00116ED1" w:rsidRDefault="00116ED1" w:rsidP="00FB4347"/>
    <w:p w14:paraId="7CDAD62F" w14:textId="3AE80959" w:rsidR="00FB4347" w:rsidRDefault="005226F6" w:rsidP="00FB4347">
      <w:r>
        <w:t xml:space="preserve">Based on </w:t>
      </w:r>
      <w:r w:rsidR="00C313DC">
        <w:t>the size</w:t>
      </w:r>
      <w:r w:rsidR="00116ED1">
        <w:t xml:space="preserve"> and needs</w:t>
      </w:r>
      <w:r w:rsidR="00C313DC">
        <w:t xml:space="preserve"> of your</w:t>
      </w:r>
      <w:r w:rsidR="007A0ED2">
        <w:t xml:space="preserve"> district and</w:t>
      </w:r>
      <w:r w:rsidR="00002A77">
        <w:t xml:space="preserve"> the “Estimated Fund Disbursal” information below,</w:t>
      </w:r>
      <w:r w:rsidR="007A0ED2">
        <w:t xml:space="preserve"> </w:t>
      </w:r>
      <w:r>
        <w:t>p</w:t>
      </w:r>
      <w:r w:rsidR="00FB4347">
        <w:t xml:space="preserve">lease complete the </w:t>
      </w:r>
      <w:r w:rsidR="00002A77">
        <w:t>B</w:t>
      </w:r>
      <w:r w:rsidR="00FB4347">
        <w:t xml:space="preserve">udget </w:t>
      </w:r>
      <w:r w:rsidR="00002A77">
        <w:t>E</w:t>
      </w:r>
      <w:r w:rsidR="00FB4347">
        <w:t>stimate</w:t>
      </w:r>
      <w:r>
        <w:t xml:space="preserve"> </w:t>
      </w:r>
      <w:r w:rsidR="00002A77">
        <w:t>T</w:t>
      </w:r>
      <w:r>
        <w:t>able</w:t>
      </w:r>
      <w:r w:rsidR="00FB4347">
        <w:t xml:space="preserve"> </w:t>
      </w:r>
      <w:r>
        <w:t>to convey at a high level how your district might designate further revenue and use funds to support ESS</w:t>
      </w:r>
      <w:r w:rsidR="00D640C7">
        <w:t xml:space="preserve"> work</w:t>
      </w:r>
      <w:r w:rsidR="00FB4347">
        <w:t xml:space="preserve">. </w:t>
      </w:r>
      <w:r w:rsidR="00D640C7">
        <w:t>Personnel expenses might include hiring a part</w:t>
      </w:r>
      <w:r w:rsidR="00EC058D">
        <w:t>-</w:t>
      </w:r>
      <w:r w:rsidR="00D640C7">
        <w:t xml:space="preserve"> or full</w:t>
      </w:r>
      <w:r w:rsidR="00EC058D">
        <w:t>-</w:t>
      </w:r>
      <w:r w:rsidR="00D640C7">
        <w:t xml:space="preserve">FTE to project manage the work, for example, and non-personnel expenses could </w:t>
      </w:r>
      <w:r w:rsidR="00F54B8E">
        <w:t>include</w:t>
      </w:r>
      <w:r w:rsidR="00D640C7">
        <w:t xml:space="preserve"> new classroom materials to support refreshed instructional approaches. </w:t>
      </w:r>
      <w:r w:rsidR="00FB4347">
        <w:t xml:space="preserve">Note that if your </w:t>
      </w:r>
      <w:r w:rsidR="00BD1958">
        <w:t xml:space="preserve">district </w:t>
      </w:r>
      <w:r w:rsidR="00FB4347">
        <w:t xml:space="preserve">is selected for </w:t>
      </w:r>
      <w:r w:rsidR="00BD1958">
        <w:t>Stage II</w:t>
      </w:r>
      <w:r w:rsidR="00FB4347">
        <w:t xml:space="preserve"> of the </w:t>
      </w:r>
      <w:r w:rsidR="00BD1958">
        <w:t>application process</w:t>
      </w:r>
      <w:r w:rsidR="00FB4347">
        <w:t>, CI will ask to see a more detailed budget narrative</w:t>
      </w:r>
      <w:r w:rsidR="0001383F">
        <w:t>, which CI will work with you to develop</w:t>
      </w:r>
      <w:r w:rsidR="00FB4347">
        <w:t>.</w:t>
      </w:r>
    </w:p>
    <w:p w14:paraId="764D3FC9" w14:textId="0C9507EB" w:rsidR="00D640C7" w:rsidRDefault="00D640C7" w:rsidP="00FB4347"/>
    <w:p w14:paraId="4C5D8CA0" w14:textId="6A3A5F97" w:rsidR="00D640C7" w:rsidRDefault="00D640C7" w:rsidP="00FB4347">
      <w:r w:rsidRPr="008A35AB">
        <w:rPr>
          <w:i/>
        </w:rPr>
        <w:t xml:space="preserve">Estimated </w:t>
      </w:r>
      <w:r w:rsidR="00116ED1" w:rsidRPr="008A35AB">
        <w:rPr>
          <w:i/>
        </w:rPr>
        <w:t>F</w:t>
      </w:r>
      <w:r w:rsidRPr="008A35AB">
        <w:rPr>
          <w:i/>
        </w:rPr>
        <w:t xml:space="preserve">und </w:t>
      </w:r>
      <w:r w:rsidR="00116ED1" w:rsidRPr="008A35AB">
        <w:rPr>
          <w:i/>
        </w:rPr>
        <w:t>D</w:t>
      </w:r>
      <w:r w:rsidRPr="008A35AB">
        <w:rPr>
          <w:i/>
        </w:rPr>
        <w:t>isbursal</w:t>
      </w:r>
      <w:r w:rsidR="00002A77">
        <w:t>:</w:t>
      </w:r>
      <w:r>
        <w:t xml:space="preserve"> </w:t>
      </w:r>
      <w:r w:rsidR="00002A77">
        <w:t>F</w:t>
      </w:r>
      <w:r>
        <w:t xml:space="preserve">or Years </w:t>
      </w:r>
      <w:r w:rsidR="00116ED1">
        <w:t>1</w:t>
      </w:r>
      <w:r w:rsidR="001D1F5A">
        <w:t>–</w:t>
      </w:r>
      <w:r w:rsidR="00116ED1">
        <w:t>5</w:t>
      </w:r>
      <w:r>
        <w:t xml:space="preserve"> of ESS</w:t>
      </w:r>
      <w:r w:rsidR="00C313DC">
        <w:t>, ranges dependent on district size</w:t>
      </w:r>
      <w:r w:rsidR="00002A77">
        <w:t>, needs, and yearly outcomes</w:t>
      </w:r>
    </w:p>
    <w:p w14:paraId="7257CD2C" w14:textId="0F7DE82C" w:rsidR="00FB4347" w:rsidRDefault="00FB4347" w:rsidP="00330E0C">
      <w:pPr>
        <w:pStyle w:val="ListParagraph"/>
        <w:numPr>
          <w:ilvl w:val="0"/>
          <w:numId w:val="21"/>
        </w:numPr>
      </w:pPr>
      <w:r>
        <w:t xml:space="preserve">Year </w:t>
      </w:r>
      <w:r w:rsidR="00687180">
        <w:t xml:space="preserve">1 </w:t>
      </w:r>
      <w:r>
        <w:t>planning</w:t>
      </w:r>
      <w:r w:rsidR="007A0ED2">
        <w:t xml:space="preserve"> and materials: $</w:t>
      </w:r>
      <w:r w:rsidR="00C313DC">
        <w:t>30,000 to $60,000</w:t>
      </w:r>
      <w:r w:rsidR="00BD1958">
        <w:t xml:space="preserve"> total</w:t>
      </w:r>
    </w:p>
    <w:p w14:paraId="61A462E1" w14:textId="6A028AB9" w:rsidR="00FB4347" w:rsidRDefault="00FB4347" w:rsidP="00330E0C">
      <w:pPr>
        <w:pStyle w:val="ListParagraph"/>
        <w:numPr>
          <w:ilvl w:val="0"/>
          <w:numId w:val="21"/>
        </w:numPr>
      </w:pPr>
      <w:r>
        <w:t xml:space="preserve">First year of implementation (End of Year </w:t>
      </w:r>
      <w:r w:rsidR="00687180">
        <w:t xml:space="preserve">1 </w:t>
      </w:r>
      <w:r>
        <w:t xml:space="preserve">and </w:t>
      </w:r>
      <w:r w:rsidR="005600E1">
        <w:t xml:space="preserve">all </w:t>
      </w:r>
      <w:r>
        <w:t xml:space="preserve">of Year </w:t>
      </w:r>
      <w:r w:rsidR="00116ED1">
        <w:t xml:space="preserve">2 </w:t>
      </w:r>
      <w:r>
        <w:t xml:space="preserve">of ESS): </w:t>
      </w:r>
      <w:r w:rsidR="00C313DC">
        <w:t>$40,000 to $80,000</w:t>
      </w:r>
      <w:r w:rsidR="00BD1958">
        <w:t xml:space="preserve"> total</w:t>
      </w:r>
    </w:p>
    <w:p w14:paraId="7A72364A" w14:textId="1C9CE1A6" w:rsidR="00FB4347" w:rsidRDefault="00FB4347" w:rsidP="00330E0C">
      <w:pPr>
        <w:pStyle w:val="ListParagraph"/>
        <w:numPr>
          <w:ilvl w:val="0"/>
          <w:numId w:val="21"/>
        </w:numPr>
      </w:pPr>
      <w:r>
        <w:t>Supporting funds</w:t>
      </w:r>
      <w:r w:rsidR="005242DB">
        <w:t xml:space="preserve"> (for materials and implementation)</w:t>
      </w:r>
      <w:r>
        <w:t xml:space="preserve"> for Years </w:t>
      </w:r>
      <w:r w:rsidR="00116ED1">
        <w:t>3</w:t>
      </w:r>
      <w:r w:rsidR="001D1F5A">
        <w:t>–</w:t>
      </w:r>
      <w:r w:rsidR="00116ED1">
        <w:t>5</w:t>
      </w:r>
      <w:r>
        <w:t xml:space="preserve">: </w:t>
      </w:r>
      <w:r w:rsidR="00C313DC">
        <w:t>$30,000 to $60,000 per year</w:t>
      </w:r>
      <w:r>
        <w:t xml:space="preserve"> </w:t>
      </w:r>
    </w:p>
    <w:p w14:paraId="2B193CA2" w14:textId="77777777" w:rsidR="00D640C7" w:rsidRDefault="00D640C7" w:rsidP="00CA7990"/>
    <w:p w14:paraId="0A99ABF3" w14:textId="38CD3F5D" w:rsidR="00FB4347" w:rsidRDefault="00D640C7" w:rsidP="00FB4347">
      <w:r w:rsidRPr="00A35C23">
        <w:rPr>
          <w:i/>
        </w:rPr>
        <w:t>Budget Estimate Table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4"/>
        <w:gridCol w:w="1459"/>
        <w:gridCol w:w="1459"/>
        <w:gridCol w:w="1472"/>
        <w:gridCol w:w="1776"/>
      </w:tblGrid>
      <w:tr w:rsidR="005242DB" w14:paraId="54E84775" w14:textId="77777777" w:rsidTr="00CA7990">
        <w:tc>
          <w:tcPr>
            <w:tcW w:w="3184" w:type="dxa"/>
            <w:shd w:val="clear" w:color="auto" w:fill="FCD2CE" w:themeFill="accent1" w:themeFillTint="33"/>
          </w:tcPr>
          <w:p w14:paraId="44662E84" w14:textId="77777777" w:rsidR="00FB4347" w:rsidRPr="002819ED" w:rsidRDefault="00FB4347" w:rsidP="0018507C">
            <w:pPr>
              <w:rPr>
                <w:b/>
              </w:rPr>
            </w:pPr>
            <w:r>
              <w:rPr>
                <w:b/>
              </w:rPr>
              <w:t xml:space="preserve">ESS </w:t>
            </w:r>
            <w:r w:rsidRPr="002819ED">
              <w:rPr>
                <w:b/>
              </w:rPr>
              <w:t>Budget, Years 1-5</w:t>
            </w:r>
          </w:p>
        </w:tc>
        <w:tc>
          <w:tcPr>
            <w:tcW w:w="1459" w:type="dxa"/>
            <w:shd w:val="clear" w:color="auto" w:fill="FCD2CE" w:themeFill="accent1" w:themeFillTint="33"/>
          </w:tcPr>
          <w:p w14:paraId="1F13625C" w14:textId="77777777" w:rsidR="00FB4347" w:rsidRPr="002819ED" w:rsidRDefault="00FB4347" w:rsidP="0018507C">
            <w:pPr>
              <w:jc w:val="center"/>
              <w:rPr>
                <w:b/>
              </w:rPr>
            </w:pPr>
            <w:r w:rsidRPr="002819ED">
              <w:rPr>
                <w:b/>
              </w:rPr>
              <w:t>Year 1</w:t>
            </w:r>
          </w:p>
        </w:tc>
        <w:tc>
          <w:tcPr>
            <w:tcW w:w="1459" w:type="dxa"/>
            <w:shd w:val="clear" w:color="auto" w:fill="FCD2CE" w:themeFill="accent1" w:themeFillTint="33"/>
          </w:tcPr>
          <w:p w14:paraId="45B1262F" w14:textId="77777777" w:rsidR="00FB4347" w:rsidRPr="002819ED" w:rsidRDefault="00FB4347" w:rsidP="0018507C">
            <w:pPr>
              <w:jc w:val="center"/>
              <w:rPr>
                <w:b/>
              </w:rPr>
            </w:pPr>
            <w:r w:rsidRPr="002819ED">
              <w:rPr>
                <w:b/>
              </w:rPr>
              <w:t>Year 2</w:t>
            </w:r>
          </w:p>
        </w:tc>
        <w:tc>
          <w:tcPr>
            <w:tcW w:w="1472" w:type="dxa"/>
            <w:shd w:val="clear" w:color="auto" w:fill="FCD2CE" w:themeFill="accent1" w:themeFillTint="33"/>
          </w:tcPr>
          <w:p w14:paraId="3812ACD8" w14:textId="77777777" w:rsidR="00FB4347" w:rsidRPr="002819ED" w:rsidRDefault="00FB4347" w:rsidP="0018507C">
            <w:pPr>
              <w:jc w:val="center"/>
              <w:rPr>
                <w:b/>
              </w:rPr>
            </w:pPr>
            <w:r w:rsidRPr="002819ED">
              <w:rPr>
                <w:b/>
              </w:rPr>
              <w:t>Years 3-5</w:t>
            </w:r>
          </w:p>
        </w:tc>
        <w:tc>
          <w:tcPr>
            <w:tcW w:w="1776" w:type="dxa"/>
            <w:shd w:val="clear" w:color="auto" w:fill="FCD2CE" w:themeFill="accent1" w:themeFillTint="33"/>
          </w:tcPr>
          <w:p w14:paraId="3F7DB728" w14:textId="77777777" w:rsidR="00FB4347" w:rsidRPr="002819ED" w:rsidRDefault="00FB4347" w:rsidP="0018507C">
            <w:pPr>
              <w:jc w:val="center"/>
              <w:rPr>
                <w:b/>
              </w:rPr>
            </w:pPr>
            <w:r w:rsidRPr="002819ED">
              <w:rPr>
                <w:b/>
              </w:rPr>
              <w:t>TOTAL</w:t>
            </w:r>
          </w:p>
        </w:tc>
      </w:tr>
      <w:tr w:rsidR="005242DB" w14:paraId="5350A45E" w14:textId="77777777" w:rsidTr="00CA7990">
        <w:tc>
          <w:tcPr>
            <w:tcW w:w="3184" w:type="dxa"/>
          </w:tcPr>
          <w:p w14:paraId="6E0A29BE" w14:textId="77777777" w:rsidR="00FB4347" w:rsidRDefault="00FB4347" w:rsidP="0018507C"/>
        </w:tc>
        <w:tc>
          <w:tcPr>
            <w:tcW w:w="1459" w:type="dxa"/>
          </w:tcPr>
          <w:p w14:paraId="16F060DA" w14:textId="77777777" w:rsidR="00FB4347" w:rsidRDefault="00FB4347" w:rsidP="0018507C"/>
        </w:tc>
        <w:tc>
          <w:tcPr>
            <w:tcW w:w="1459" w:type="dxa"/>
          </w:tcPr>
          <w:p w14:paraId="1EC0445E" w14:textId="77777777" w:rsidR="00FB4347" w:rsidRDefault="00FB4347" w:rsidP="0018507C"/>
        </w:tc>
        <w:tc>
          <w:tcPr>
            <w:tcW w:w="1472" w:type="dxa"/>
          </w:tcPr>
          <w:p w14:paraId="510B9454" w14:textId="77777777" w:rsidR="00FB4347" w:rsidRDefault="00FB4347" w:rsidP="0018507C"/>
        </w:tc>
        <w:tc>
          <w:tcPr>
            <w:tcW w:w="1776" w:type="dxa"/>
          </w:tcPr>
          <w:p w14:paraId="44462D9C" w14:textId="77777777" w:rsidR="00FB4347" w:rsidRDefault="00FB4347" w:rsidP="0018507C"/>
        </w:tc>
      </w:tr>
      <w:tr w:rsidR="005242DB" w14:paraId="7AD7C2CA" w14:textId="77777777" w:rsidTr="00CA7990">
        <w:tc>
          <w:tcPr>
            <w:tcW w:w="3184" w:type="dxa"/>
            <w:shd w:val="clear" w:color="auto" w:fill="F2F2F2" w:themeFill="background1" w:themeFillShade="F2"/>
          </w:tcPr>
          <w:p w14:paraId="57BE9D2A" w14:textId="77777777" w:rsidR="00FB4347" w:rsidRPr="002819ED" w:rsidRDefault="00FB4347" w:rsidP="0018507C">
            <w:pPr>
              <w:rPr>
                <w:b/>
              </w:rPr>
            </w:pPr>
            <w:r w:rsidRPr="002819ED">
              <w:rPr>
                <w:b/>
              </w:rPr>
              <w:t>ANTICIPATED REVENUE</w:t>
            </w:r>
          </w:p>
        </w:tc>
        <w:tc>
          <w:tcPr>
            <w:tcW w:w="1459" w:type="dxa"/>
            <w:shd w:val="clear" w:color="auto" w:fill="F2F2F2" w:themeFill="background1" w:themeFillShade="F2"/>
          </w:tcPr>
          <w:p w14:paraId="46A02721" w14:textId="77777777" w:rsidR="00FB4347" w:rsidRDefault="00FB4347" w:rsidP="0018507C"/>
        </w:tc>
        <w:tc>
          <w:tcPr>
            <w:tcW w:w="1459" w:type="dxa"/>
            <w:shd w:val="clear" w:color="auto" w:fill="F2F2F2" w:themeFill="background1" w:themeFillShade="F2"/>
          </w:tcPr>
          <w:p w14:paraId="0909F2C9" w14:textId="77777777" w:rsidR="00FB4347" w:rsidRDefault="00FB4347" w:rsidP="0018507C"/>
        </w:tc>
        <w:tc>
          <w:tcPr>
            <w:tcW w:w="1472" w:type="dxa"/>
            <w:shd w:val="clear" w:color="auto" w:fill="F2F2F2" w:themeFill="background1" w:themeFillShade="F2"/>
          </w:tcPr>
          <w:p w14:paraId="5DB3BBAB" w14:textId="77777777" w:rsidR="00FB4347" w:rsidRDefault="00FB4347" w:rsidP="0018507C"/>
        </w:tc>
        <w:tc>
          <w:tcPr>
            <w:tcW w:w="1776" w:type="dxa"/>
            <w:shd w:val="clear" w:color="auto" w:fill="F2F2F2" w:themeFill="background1" w:themeFillShade="F2"/>
          </w:tcPr>
          <w:p w14:paraId="5333873B" w14:textId="77777777" w:rsidR="00FB4347" w:rsidRDefault="00FB4347" w:rsidP="0018507C"/>
        </w:tc>
      </w:tr>
      <w:tr w:rsidR="005242DB" w14:paraId="66E96FE3" w14:textId="77777777" w:rsidTr="00CA7990">
        <w:tc>
          <w:tcPr>
            <w:tcW w:w="3184" w:type="dxa"/>
            <w:shd w:val="clear" w:color="auto" w:fill="F2F2F2" w:themeFill="background1" w:themeFillShade="F2"/>
          </w:tcPr>
          <w:p w14:paraId="4258AFDA" w14:textId="67C3C948" w:rsidR="00FB4347" w:rsidRDefault="00663BAA" w:rsidP="0018507C">
            <w:r>
              <w:t xml:space="preserve">CI Grant award </w:t>
            </w:r>
          </w:p>
        </w:tc>
        <w:tc>
          <w:tcPr>
            <w:tcW w:w="1459" w:type="dxa"/>
            <w:shd w:val="clear" w:color="auto" w:fill="F2F2F2" w:themeFill="background1" w:themeFillShade="F2"/>
          </w:tcPr>
          <w:p w14:paraId="5F5F0A65" w14:textId="6B4609CA" w:rsidR="00FB4347" w:rsidRDefault="00FB4347" w:rsidP="0018507C"/>
        </w:tc>
        <w:tc>
          <w:tcPr>
            <w:tcW w:w="1459" w:type="dxa"/>
            <w:shd w:val="clear" w:color="auto" w:fill="F2F2F2" w:themeFill="background1" w:themeFillShade="F2"/>
          </w:tcPr>
          <w:p w14:paraId="5C1EBA7A" w14:textId="6FEDBFC0" w:rsidR="00FB4347" w:rsidRDefault="00FB4347" w:rsidP="0018507C"/>
        </w:tc>
        <w:tc>
          <w:tcPr>
            <w:tcW w:w="1472" w:type="dxa"/>
            <w:shd w:val="clear" w:color="auto" w:fill="F2F2F2" w:themeFill="background1" w:themeFillShade="F2"/>
          </w:tcPr>
          <w:p w14:paraId="21E4C8D7" w14:textId="0F1E7D7C" w:rsidR="00FB4347" w:rsidRDefault="00FB4347" w:rsidP="0018507C"/>
        </w:tc>
        <w:tc>
          <w:tcPr>
            <w:tcW w:w="1776" w:type="dxa"/>
            <w:shd w:val="clear" w:color="auto" w:fill="F2F2F2" w:themeFill="background1" w:themeFillShade="F2"/>
          </w:tcPr>
          <w:p w14:paraId="60F9B6DF" w14:textId="40B758B6" w:rsidR="00FB4347" w:rsidRDefault="00FB4347" w:rsidP="0018507C"/>
        </w:tc>
      </w:tr>
      <w:tr w:rsidR="005242DB" w14:paraId="144B6A6A" w14:textId="77777777" w:rsidTr="00CA7990">
        <w:tc>
          <w:tcPr>
            <w:tcW w:w="3184" w:type="dxa"/>
            <w:shd w:val="clear" w:color="auto" w:fill="F2F2F2" w:themeFill="background1" w:themeFillShade="F2"/>
          </w:tcPr>
          <w:p w14:paraId="2476405E" w14:textId="51FFB258" w:rsidR="00FB4347" w:rsidRDefault="00FB4347" w:rsidP="0018507C">
            <w:r>
              <w:t>[</w:t>
            </w:r>
            <w:r w:rsidRPr="002819ED">
              <w:rPr>
                <w:i/>
              </w:rPr>
              <w:t xml:space="preserve">list any anticipated </w:t>
            </w:r>
            <w:r w:rsidR="00663BAA">
              <w:rPr>
                <w:i/>
              </w:rPr>
              <w:t>in-kind</w:t>
            </w:r>
            <w:r>
              <w:t>]</w:t>
            </w:r>
          </w:p>
        </w:tc>
        <w:tc>
          <w:tcPr>
            <w:tcW w:w="1459" w:type="dxa"/>
            <w:shd w:val="clear" w:color="auto" w:fill="F2F2F2" w:themeFill="background1" w:themeFillShade="F2"/>
          </w:tcPr>
          <w:p w14:paraId="67901503" w14:textId="77777777" w:rsidR="00FB4347" w:rsidRDefault="00FB4347" w:rsidP="0018507C"/>
        </w:tc>
        <w:tc>
          <w:tcPr>
            <w:tcW w:w="1459" w:type="dxa"/>
            <w:shd w:val="clear" w:color="auto" w:fill="F2F2F2" w:themeFill="background1" w:themeFillShade="F2"/>
          </w:tcPr>
          <w:p w14:paraId="1D82FD24" w14:textId="77777777" w:rsidR="00FB4347" w:rsidRDefault="00FB4347" w:rsidP="0018507C"/>
        </w:tc>
        <w:tc>
          <w:tcPr>
            <w:tcW w:w="1472" w:type="dxa"/>
            <w:shd w:val="clear" w:color="auto" w:fill="F2F2F2" w:themeFill="background1" w:themeFillShade="F2"/>
          </w:tcPr>
          <w:p w14:paraId="45361AE1" w14:textId="77777777" w:rsidR="00FB4347" w:rsidRDefault="00FB4347" w:rsidP="0018507C"/>
        </w:tc>
        <w:tc>
          <w:tcPr>
            <w:tcW w:w="1776" w:type="dxa"/>
            <w:shd w:val="clear" w:color="auto" w:fill="F2F2F2" w:themeFill="background1" w:themeFillShade="F2"/>
          </w:tcPr>
          <w:p w14:paraId="47B20A8C" w14:textId="77777777" w:rsidR="00FB4347" w:rsidRDefault="00FB4347" w:rsidP="0018507C"/>
        </w:tc>
      </w:tr>
      <w:tr w:rsidR="005242DB" w14:paraId="6D56F665" w14:textId="77777777" w:rsidTr="00CA7990">
        <w:tc>
          <w:tcPr>
            <w:tcW w:w="3184" w:type="dxa"/>
            <w:shd w:val="clear" w:color="auto" w:fill="F2F2F2" w:themeFill="background1" w:themeFillShade="F2"/>
          </w:tcPr>
          <w:p w14:paraId="2C3E17E9" w14:textId="5969B9F3" w:rsidR="00FB4347" w:rsidRDefault="00FB4347" w:rsidP="0018507C">
            <w:r>
              <w:t>[</w:t>
            </w:r>
            <w:r w:rsidRPr="002819ED">
              <w:rPr>
                <w:i/>
              </w:rPr>
              <w:t>list any additional</w:t>
            </w:r>
            <w:r w:rsidR="00663BAA">
              <w:rPr>
                <w:i/>
              </w:rPr>
              <w:t xml:space="preserve"> direct district funds</w:t>
            </w:r>
            <w:r>
              <w:t>]</w:t>
            </w:r>
          </w:p>
        </w:tc>
        <w:tc>
          <w:tcPr>
            <w:tcW w:w="1459" w:type="dxa"/>
            <w:shd w:val="clear" w:color="auto" w:fill="F2F2F2" w:themeFill="background1" w:themeFillShade="F2"/>
          </w:tcPr>
          <w:p w14:paraId="65281059" w14:textId="77777777" w:rsidR="00FB4347" w:rsidRDefault="00FB4347" w:rsidP="0018507C"/>
        </w:tc>
        <w:tc>
          <w:tcPr>
            <w:tcW w:w="1459" w:type="dxa"/>
            <w:shd w:val="clear" w:color="auto" w:fill="F2F2F2" w:themeFill="background1" w:themeFillShade="F2"/>
          </w:tcPr>
          <w:p w14:paraId="4D0803D8" w14:textId="77777777" w:rsidR="00FB4347" w:rsidRDefault="00FB4347" w:rsidP="0018507C"/>
        </w:tc>
        <w:tc>
          <w:tcPr>
            <w:tcW w:w="1472" w:type="dxa"/>
            <w:shd w:val="clear" w:color="auto" w:fill="F2F2F2" w:themeFill="background1" w:themeFillShade="F2"/>
          </w:tcPr>
          <w:p w14:paraId="47884352" w14:textId="77777777" w:rsidR="00FB4347" w:rsidRDefault="00FB4347" w:rsidP="0018507C"/>
        </w:tc>
        <w:tc>
          <w:tcPr>
            <w:tcW w:w="1776" w:type="dxa"/>
            <w:shd w:val="clear" w:color="auto" w:fill="F2F2F2" w:themeFill="background1" w:themeFillShade="F2"/>
          </w:tcPr>
          <w:p w14:paraId="518B7010" w14:textId="77777777" w:rsidR="00FB4347" w:rsidRDefault="00FB4347" w:rsidP="0018507C"/>
        </w:tc>
      </w:tr>
      <w:tr w:rsidR="005242DB" w14:paraId="03D2ABE7" w14:textId="77777777" w:rsidTr="00CA7990">
        <w:tc>
          <w:tcPr>
            <w:tcW w:w="3184" w:type="dxa"/>
            <w:shd w:val="clear" w:color="auto" w:fill="F2F2F2" w:themeFill="background1" w:themeFillShade="F2"/>
          </w:tcPr>
          <w:p w14:paraId="1C092A30" w14:textId="7FA4B21F" w:rsidR="00FB4347" w:rsidRPr="00CA7990" w:rsidRDefault="008933D1" w:rsidP="0018507C">
            <w:pPr>
              <w:rPr>
                <w:b/>
                <w:i/>
              </w:rPr>
            </w:pPr>
            <w:r w:rsidRPr="00CA7990">
              <w:rPr>
                <w:b/>
                <w:i/>
              </w:rPr>
              <w:t>Total Anticipated Revenue</w:t>
            </w:r>
            <w:r>
              <w:rPr>
                <w:b/>
                <w:i/>
              </w:rPr>
              <w:t>:</w:t>
            </w:r>
          </w:p>
        </w:tc>
        <w:tc>
          <w:tcPr>
            <w:tcW w:w="1459" w:type="dxa"/>
            <w:shd w:val="clear" w:color="auto" w:fill="F2F2F2" w:themeFill="background1" w:themeFillShade="F2"/>
          </w:tcPr>
          <w:p w14:paraId="26A42E42" w14:textId="77777777" w:rsidR="00FB4347" w:rsidRDefault="00FB4347" w:rsidP="0018507C"/>
        </w:tc>
        <w:tc>
          <w:tcPr>
            <w:tcW w:w="1459" w:type="dxa"/>
            <w:shd w:val="clear" w:color="auto" w:fill="F2F2F2" w:themeFill="background1" w:themeFillShade="F2"/>
          </w:tcPr>
          <w:p w14:paraId="038F6402" w14:textId="77777777" w:rsidR="00FB4347" w:rsidRDefault="00FB4347" w:rsidP="0018507C"/>
        </w:tc>
        <w:tc>
          <w:tcPr>
            <w:tcW w:w="1472" w:type="dxa"/>
            <w:shd w:val="clear" w:color="auto" w:fill="F2F2F2" w:themeFill="background1" w:themeFillShade="F2"/>
          </w:tcPr>
          <w:p w14:paraId="2EFC65E3" w14:textId="77777777" w:rsidR="00FB4347" w:rsidRDefault="00FB4347" w:rsidP="0018507C"/>
        </w:tc>
        <w:tc>
          <w:tcPr>
            <w:tcW w:w="1776" w:type="dxa"/>
            <w:shd w:val="clear" w:color="auto" w:fill="F2F2F2" w:themeFill="background1" w:themeFillShade="F2"/>
          </w:tcPr>
          <w:p w14:paraId="23DD820B" w14:textId="77777777" w:rsidR="00FB4347" w:rsidRDefault="00FB4347" w:rsidP="0018507C"/>
        </w:tc>
      </w:tr>
      <w:tr w:rsidR="008933D1" w14:paraId="1CB04DD2" w14:textId="77777777" w:rsidTr="00CA7990">
        <w:tc>
          <w:tcPr>
            <w:tcW w:w="3184" w:type="dxa"/>
          </w:tcPr>
          <w:p w14:paraId="082FCBF8" w14:textId="77777777" w:rsidR="008933D1" w:rsidRDefault="008933D1" w:rsidP="0018507C"/>
        </w:tc>
        <w:tc>
          <w:tcPr>
            <w:tcW w:w="1459" w:type="dxa"/>
          </w:tcPr>
          <w:p w14:paraId="2CB0A09E" w14:textId="77777777" w:rsidR="008933D1" w:rsidRDefault="008933D1" w:rsidP="0018507C"/>
        </w:tc>
        <w:tc>
          <w:tcPr>
            <w:tcW w:w="1459" w:type="dxa"/>
          </w:tcPr>
          <w:p w14:paraId="0F0E97BB" w14:textId="77777777" w:rsidR="008933D1" w:rsidRDefault="008933D1" w:rsidP="0018507C"/>
        </w:tc>
        <w:tc>
          <w:tcPr>
            <w:tcW w:w="1472" w:type="dxa"/>
          </w:tcPr>
          <w:p w14:paraId="3DDF9B9A" w14:textId="77777777" w:rsidR="008933D1" w:rsidRDefault="008933D1" w:rsidP="0018507C"/>
        </w:tc>
        <w:tc>
          <w:tcPr>
            <w:tcW w:w="1776" w:type="dxa"/>
          </w:tcPr>
          <w:p w14:paraId="46614567" w14:textId="77777777" w:rsidR="008933D1" w:rsidRDefault="008933D1" w:rsidP="0018507C"/>
        </w:tc>
      </w:tr>
      <w:tr w:rsidR="005242DB" w14:paraId="697F716A" w14:textId="77777777" w:rsidTr="00CA7990">
        <w:tc>
          <w:tcPr>
            <w:tcW w:w="3184" w:type="dxa"/>
          </w:tcPr>
          <w:p w14:paraId="44197078" w14:textId="77777777" w:rsidR="00FB4347" w:rsidRPr="002819ED" w:rsidRDefault="00FB4347" w:rsidP="0018507C">
            <w:pPr>
              <w:rPr>
                <w:b/>
              </w:rPr>
            </w:pPr>
            <w:r w:rsidRPr="002819ED">
              <w:rPr>
                <w:b/>
              </w:rPr>
              <w:t>PERSONNEL EXPENSES</w:t>
            </w:r>
          </w:p>
        </w:tc>
        <w:tc>
          <w:tcPr>
            <w:tcW w:w="1459" w:type="dxa"/>
          </w:tcPr>
          <w:p w14:paraId="1EFC843C" w14:textId="77777777" w:rsidR="00FB4347" w:rsidRDefault="00FB4347" w:rsidP="0018507C"/>
        </w:tc>
        <w:tc>
          <w:tcPr>
            <w:tcW w:w="1459" w:type="dxa"/>
          </w:tcPr>
          <w:p w14:paraId="5869C710" w14:textId="77777777" w:rsidR="00FB4347" w:rsidRDefault="00FB4347" w:rsidP="0018507C"/>
        </w:tc>
        <w:tc>
          <w:tcPr>
            <w:tcW w:w="1472" w:type="dxa"/>
          </w:tcPr>
          <w:p w14:paraId="6D06A5C6" w14:textId="77777777" w:rsidR="00FB4347" w:rsidRDefault="00FB4347" w:rsidP="0018507C"/>
        </w:tc>
        <w:tc>
          <w:tcPr>
            <w:tcW w:w="1776" w:type="dxa"/>
          </w:tcPr>
          <w:p w14:paraId="33128B86" w14:textId="77777777" w:rsidR="00FB4347" w:rsidRDefault="00FB4347" w:rsidP="0018507C"/>
        </w:tc>
      </w:tr>
      <w:tr w:rsidR="005242DB" w14:paraId="6490D244" w14:textId="77777777" w:rsidTr="00CA7990">
        <w:tc>
          <w:tcPr>
            <w:tcW w:w="3184" w:type="dxa"/>
          </w:tcPr>
          <w:p w14:paraId="592ED243" w14:textId="77777777" w:rsidR="00FB4347" w:rsidRDefault="00FB4347" w:rsidP="0018507C">
            <w:r>
              <w:t>[</w:t>
            </w:r>
            <w:r w:rsidRPr="002819ED">
              <w:rPr>
                <w:i/>
              </w:rPr>
              <w:t>list</w:t>
            </w:r>
            <w:r>
              <w:t xml:space="preserve"> </w:t>
            </w:r>
            <w:r w:rsidRPr="002819ED">
              <w:rPr>
                <w:i/>
              </w:rPr>
              <w:t>expense on personnel for ESS</w:t>
            </w:r>
            <w:r>
              <w:t>]</w:t>
            </w:r>
          </w:p>
        </w:tc>
        <w:tc>
          <w:tcPr>
            <w:tcW w:w="1459" w:type="dxa"/>
          </w:tcPr>
          <w:p w14:paraId="74453D9C" w14:textId="77777777" w:rsidR="00FB4347" w:rsidRDefault="00FB4347" w:rsidP="0018507C"/>
        </w:tc>
        <w:tc>
          <w:tcPr>
            <w:tcW w:w="1459" w:type="dxa"/>
          </w:tcPr>
          <w:p w14:paraId="1F5991BE" w14:textId="77777777" w:rsidR="00FB4347" w:rsidRDefault="00FB4347" w:rsidP="0018507C"/>
        </w:tc>
        <w:tc>
          <w:tcPr>
            <w:tcW w:w="1472" w:type="dxa"/>
          </w:tcPr>
          <w:p w14:paraId="4A38FA78" w14:textId="77777777" w:rsidR="00FB4347" w:rsidRDefault="00FB4347" w:rsidP="0018507C"/>
        </w:tc>
        <w:tc>
          <w:tcPr>
            <w:tcW w:w="1776" w:type="dxa"/>
          </w:tcPr>
          <w:p w14:paraId="06ED9C46" w14:textId="77777777" w:rsidR="00FB4347" w:rsidRDefault="00FB4347" w:rsidP="0018507C"/>
        </w:tc>
      </w:tr>
      <w:tr w:rsidR="005242DB" w14:paraId="6D0758BF" w14:textId="77777777" w:rsidTr="00CA7990">
        <w:tc>
          <w:tcPr>
            <w:tcW w:w="3184" w:type="dxa"/>
          </w:tcPr>
          <w:p w14:paraId="22DF5452" w14:textId="77777777" w:rsidR="00FB4347" w:rsidRDefault="00FB4347" w:rsidP="0018507C">
            <w:r>
              <w:t>[</w:t>
            </w:r>
            <w:r w:rsidRPr="002819ED">
              <w:rPr>
                <w:i/>
              </w:rPr>
              <w:t>list</w:t>
            </w:r>
            <w:r>
              <w:t xml:space="preserve"> </w:t>
            </w:r>
            <w:r w:rsidRPr="002819ED">
              <w:rPr>
                <w:i/>
              </w:rPr>
              <w:t>expense</w:t>
            </w:r>
            <w:r>
              <w:rPr>
                <w:i/>
              </w:rPr>
              <w:t xml:space="preserve"> </w:t>
            </w:r>
            <w:r w:rsidRPr="002819ED">
              <w:rPr>
                <w:i/>
              </w:rPr>
              <w:t>on personnel for ESS</w:t>
            </w:r>
            <w:r>
              <w:t>]</w:t>
            </w:r>
          </w:p>
        </w:tc>
        <w:tc>
          <w:tcPr>
            <w:tcW w:w="1459" w:type="dxa"/>
          </w:tcPr>
          <w:p w14:paraId="6CB28A8E" w14:textId="77777777" w:rsidR="00FB4347" w:rsidRDefault="00FB4347" w:rsidP="0018507C"/>
        </w:tc>
        <w:tc>
          <w:tcPr>
            <w:tcW w:w="1459" w:type="dxa"/>
          </w:tcPr>
          <w:p w14:paraId="187A4F57" w14:textId="77777777" w:rsidR="00FB4347" w:rsidRDefault="00FB4347" w:rsidP="0018507C"/>
        </w:tc>
        <w:tc>
          <w:tcPr>
            <w:tcW w:w="1472" w:type="dxa"/>
          </w:tcPr>
          <w:p w14:paraId="274289DC" w14:textId="77777777" w:rsidR="00FB4347" w:rsidRDefault="00FB4347" w:rsidP="0018507C"/>
        </w:tc>
        <w:tc>
          <w:tcPr>
            <w:tcW w:w="1776" w:type="dxa"/>
          </w:tcPr>
          <w:p w14:paraId="3EAF7AD0" w14:textId="77777777" w:rsidR="00FB4347" w:rsidRDefault="00FB4347" w:rsidP="0018507C"/>
        </w:tc>
      </w:tr>
      <w:tr w:rsidR="005242DB" w14:paraId="12A4A61E" w14:textId="77777777" w:rsidTr="00CA7990">
        <w:tc>
          <w:tcPr>
            <w:tcW w:w="3184" w:type="dxa"/>
          </w:tcPr>
          <w:p w14:paraId="091D4A79" w14:textId="3926B17F" w:rsidR="00FB4347" w:rsidRPr="00CA7990" w:rsidRDefault="008933D1" w:rsidP="0018507C">
            <w:pPr>
              <w:rPr>
                <w:b/>
                <w:i/>
              </w:rPr>
            </w:pPr>
            <w:r>
              <w:rPr>
                <w:b/>
                <w:i/>
              </w:rPr>
              <w:t>Total Personnel Expenses:</w:t>
            </w:r>
          </w:p>
        </w:tc>
        <w:tc>
          <w:tcPr>
            <w:tcW w:w="1459" w:type="dxa"/>
          </w:tcPr>
          <w:p w14:paraId="43BECCB6" w14:textId="77777777" w:rsidR="00FB4347" w:rsidRDefault="00FB4347" w:rsidP="0018507C"/>
        </w:tc>
        <w:tc>
          <w:tcPr>
            <w:tcW w:w="1459" w:type="dxa"/>
          </w:tcPr>
          <w:p w14:paraId="09C04A45" w14:textId="77777777" w:rsidR="00FB4347" w:rsidRDefault="00FB4347" w:rsidP="0018507C"/>
        </w:tc>
        <w:tc>
          <w:tcPr>
            <w:tcW w:w="1472" w:type="dxa"/>
          </w:tcPr>
          <w:p w14:paraId="30EDFEFA" w14:textId="77777777" w:rsidR="00FB4347" w:rsidRDefault="00FB4347" w:rsidP="0018507C"/>
        </w:tc>
        <w:tc>
          <w:tcPr>
            <w:tcW w:w="1776" w:type="dxa"/>
          </w:tcPr>
          <w:p w14:paraId="355B825B" w14:textId="77777777" w:rsidR="00FB4347" w:rsidRDefault="00FB4347" w:rsidP="0018507C"/>
        </w:tc>
      </w:tr>
      <w:tr w:rsidR="005242DB" w14:paraId="6DD9A21B" w14:textId="77777777" w:rsidTr="00CA7990">
        <w:tc>
          <w:tcPr>
            <w:tcW w:w="3184" w:type="dxa"/>
          </w:tcPr>
          <w:p w14:paraId="51858432" w14:textId="77777777" w:rsidR="00FB4347" w:rsidRDefault="00FB4347" w:rsidP="0018507C"/>
        </w:tc>
        <w:tc>
          <w:tcPr>
            <w:tcW w:w="1459" w:type="dxa"/>
          </w:tcPr>
          <w:p w14:paraId="0A2D4DF4" w14:textId="77777777" w:rsidR="00FB4347" w:rsidRDefault="00FB4347" w:rsidP="0018507C"/>
        </w:tc>
        <w:tc>
          <w:tcPr>
            <w:tcW w:w="1459" w:type="dxa"/>
          </w:tcPr>
          <w:p w14:paraId="071450AD" w14:textId="77777777" w:rsidR="00FB4347" w:rsidRDefault="00FB4347" w:rsidP="0018507C"/>
        </w:tc>
        <w:tc>
          <w:tcPr>
            <w:tcW w:w="1472" w:type="dxa"/>
          </w:tcPr>
          <w:p w14:paraId="3167B7D1" w14:textId="77777777" w:rsidR="00FB4347" w:rsidRDefault="00FB4347" w:rsidP="0018507C"/>
        </w:tc>
        <w:tc>
          <w:tcPr>
            <w:tcW w:w="1776" w:type="dxa"/>
          </w:tcPr>
          <w:p w14:paraId="7303A4E4" w14:textId="77777777" w:rsidR="00FB4347" w:rsidRDefault="00FB4347" w:rsidP="0018507C"/>
        </w:tc>
      </w:tr>
      <w:tr w:rsidR="005242DB" w14:paraId="2A328EB0" w14:textId="77777777" w:rsidTr="00CA7990">
        <w:tc>
          <w:tcPr>
            <w:tcW w:w="3184" w:type="dxa"/>
          </w:tcPr>
          <w:p w14:paraId="512CD992" w14:textId="77777777" w:rsidR="00FB4347" w:rsidRPr="002819ED" w:rsidRDefault="00FB4347" w:rsidP="0018507C">
            <w:pPr>
              <w:rPr>
                <w:b/>
              </w:rPr>
            </w:pPr>
            <w:r w:rsidRPr="002819ED">
              <w:rPr>
                <w:b/>
              </w:rPr>
              <w:t>NON-PERSONNEL EXPENSES</w:t>
            </w:r>
          </w:p>
        </w:tc>
        <w:tc>
          <w:tcPr>
            <w:tcW w:w="1459" w:type="dxa"/>
          </w:tcPr>
          <w:p w14:paraId="40A3A84E" w14:textId="77777777" w:rsidR="00FB4347" w:rsidRDefault="00FB4347" w:rsidP="0018507C"/>
        </w:tc>
        <w:tc>
          <w:tcPr>
            <w:tcW w:w="1459" w:type="dxa"/>
          </w:tcPr>
          <w:p w14:paraId="617C9240" w14:textId="77777777" w:rsidR="00FB4347" w:rsidRDefault="00FB4347" w:rsidP="0018507C"/>
        </w:tc>
        <w:tc>
          <w:tcPr>
            <w:tcW w:w="1472" w:type="dxa"/>
          </w:tcPr>
          <w:p w14:paraId="030379E5" w14:textId="77777777" w:rsidR="00FB4347" w:rsidRDefault="00FB4347" w:rsidP="0018507C"/>
        </w:tc>
        <w:tc>
          <w:tcPr>
            <w:tcW w:w="1776" w:type="dxa"/>
          </w:tcPr>
          <w:p w14:paraId="3767F519" w14:textId="77777777" w:rsidR="00FB4347" w:rsidRDefault="00FB4347" w:rsidP="0018507C"/>
        </w:tc>
      </w:tr>
      <w:tr w:rsidR="005242DB" w14:paraId="2A87D58D" w14:textId="77777777" w:rsidTr="00CA7990">
        <w:tc>
          <w:tcPr>
            <w:tcW w:w="3184" w:type="dxa"/>
          </w:tcPr>
          <w:p w14:paraId="7098AECE" w14:textId="77777777" w:rsidR="00FB4347" w:rsidRPr="002819ED" w:rsidRDefault="00FB4347" w:rsidP="0018507C">
            <w:r>
              <w:t>[</w:t>
            </w:r>
            <w:r>
              <w:rPr>
                <w:i/>
              </w:rPr>
              <w:t>list non-personnel expense for ESS</w:t>
            </w:r>
            <w:r>
              <w:t>]</w:t>
            </w:r>
          </w:p>
        </w:tc>
        <w:tc>
          <w:tcPr>
            <w:tcW w:w="1459" w:type="dxa"/>
          </w:tcPr>
          <w:p w14:paraId="2C770FDF" w14:textId="77777777" w:rsidR="00FB4347" w:rsidRDefault="00FB4347" w:rsidP="0018507C"/>
        </w:tc>
        <w:tc>
          <w:tcPr>
            <w:tcW w:w="1459" w:type="dxa"/>
          </w:tcPr>
          <w:p w14:paraId="6EA89B60" w14:textId="77777777" w:rsidR="00FB4347" w:rsidRDefault="00FB4347" w:rsidP="0018507C"/>
        </w:tc>
        <w:tc>
          <w:tcPr>
            <w:tcW w:w="1472" w:type="dxa"/>
          </w:tcPr>
          <w:p w14:paraId="555DA903" w14:textId="77777777" w:rsidR="00FB4347" w:rsidRDefault="00FB4347" w:rsidP="0018507C"/>
        </w:tc>
        <w:tc>
          <w:tcPr>
            <w:tcW w:w="1776" w:type="dxa"/>
          </w:tcPr>
          <w:p w14:paraId="0529AABD" w14:textId="77777777" w:rsidR="00FB4347" w:rsidRDefault="00FB4347" w:rsidP="0018507C"/>
        </w:tc>
      </w:tr>
      <w:tr w:rsidR="005242DB" w14:paraId="13635F64" w14:textId="77777777" w:rsidTr="00CA7990">
        <w:tc>
          <w:tcPr>
            <w:tcW w:w="3184" w:type="dxa"/>
          </w:tcPr>
          <w:p w14:paraId="3818413D" w14:textId="77777777" w:rsidR="00FB4347" w:rsidRDefault="00FB4347" w:rsidP="0018507C">
            <w:r>
              <w:t>[</w:t>
            </w:r>
            <w:r>
              <w:rPr>
                <w:i/>
              </w:rPr>
              <w:t>list non-personnel expense for ESS</w:t>
            </w:r>
            <w:r>
              <w:t>]</w:t>
            </w:r>
          </w:p>
        </w:tc>
        <w:tc>
          <w:tcPr>
            <w:tcW w:w="1459" w:type="dxa"/>
          </w:tcPr>
          <w:p w14:paraId="158B91C9" w14:textId="77777777" w:rsidR="00FB4347" w:rsidRDefault="00FB4347" w:rsidP="0018507C"/>
        </w:tc>
        <w:tc>
          <w:tcPr>
            <w:tcW w:w="1459" w:type="dxa"/>
          </w:tcPr>
          <w:p w14:paraId="26649095" w14:textId="77777777" w:rsidR="00FB4347" w:rsidRDefault="00FB4347" w:rsidP="0018507C"/>
        </w:tc>
        <w:tc>
          <w:tcPr>
            <w:tcW w:w="1472" w:type="dxa"/>
          </w:tcPr>
          <w:p w14:paraId="7B0B5F52" w14:textId="77777777" w:rsidR="00FB4347" w:rsidRDefault="00FB4347" w:rsidP="0018507C"/>
        </w:tc>
        <w:tc>
          <w:tcPr>
            <w:tcW w:w="1776" w:type="dxa"/>
          </w:tcPr>
          <w:p w14:paraId="7E54B9A8" w14:textId="77777777" w:rsidR="00FB4347" w:rsidRDefault="00FB4347" w:rsidP="0018507C"/>
        </w:tc>
      </w:tr>
      <w:tr w:rsidR="008933D1" w14:paraId="7BAE3F9F" w14:textId="77777777" w:rsidTr="00CA7990">
        <w:tc>
          <w:tcPr>
            <w:tcW w:w="3184" w:type="dxa"/>
          </w:tcPr>
          <w:p w14:paraId="45D5BA4B" w14:textId="61300BE4" w:rsidR="008933D1" w:rsidRPr="00CA7990" w:rsidRDefault="008933D1" w:rsidP="0018507C">
            <w:pPr>
              <w:rPr>
                <w:b/>
                <w:i/>
              </w:rPr>
            </w:pPr>
            <w:r w:rsidRPr="00CA7990">
              <w:rPr>
                <w:b/>
                <w:i/>
              </w:rPr>
              <w:t>Total Non-Personnel Expenses</w:t>
            </w:r>
            <w:r>
              <w:rPr>
                <w:b/>
                <w:i/>
              </w:rPr>
              <w:t>:</w:t>
            </w:r>
          </w:p>
        </w:tc>
        <w:tc>
          <w:tcPr>
            <w:tcW w:w="1459" w:type="dxa"/>
          </w:tcPr>
          <w:p w14:paraId="3358A4D1" w14:textId="77777777" w:rsidR="008933D1" w:rsidRDefault="008933D1" w:rsidP="0018507C"/>
        </w:tc>
        <w:tc>
          <w:tcPr>
            <w:tcW w:w="1459" w:type="dxa"/>
          </w:tcPr>
          <w:p w14:paraId="6AB7AA09" w14:textId="77777777" w:rsidR="008933D1" w:rsidRDefault="008933D1" w:rsidP="0018507C"/>
        </w:tc>
        <w:tc>
          <w:tcPr>
            <w:tcW w:w="1472" w:type="dxa"/>
          </w:tcPr>
          <w:p w14:paraId="2302F962" w14:textId="77777777" w:rsidR="008933D1" w:rsidRDefault="008933D1" w:rsidP="0018507C"/>
        </w:tc>
        <w:tc>
          <w:tcPr>
            <w:tcW w:w="1776" w:type="dxa"/>
          </w:tcPr>
          <w:p w14:paraId="4425DD79" w14:textId="77777777" w:rsidR="008933D1" w:rsidRDefault="008933D1" w:rsidP="0018507C"/>
        </w:tc>
      </w:tr>
      <w:tr w:rsidR="008933D1" w14:paraId="606AEAAC" w14:textId="77777777" w:rsidTr="00CA7990">
        <w:tc>
          <w:tcPr>
            <w:tcW w:w="3184" w:type="dxa"/>
          </w:tcPr>
          <w:p w14:paraId="02468FC5" w14:textId="77777777" w:rsidR="008933D1" w:rsidRDefault="008933D1" w:rsidP="0018507C"/>
        </w:tc>
        <w:tc>
          <w:tcPr>
            <w:tcW w:w="1459" w:type="dxa"/>
          </w:tcPr>
          <w:p w14:paraId="680637BB" w14:textId="77777777" w:rsidR="008933D1" w:rsidRDefault="008933D1" w:rsidP="0018507C"/>
        </w:tc>
        <w:tc>
          <w:tcPr>
            <w:tcW w:w="1459" w:type="dxa"/>
          </w:tcPr>
          <w:p w14:paraId="5194DF7F" w14:textId="77777777" w:rsidR="008933D1" w:rsidRDefault="008933D1" w:rsidP="0018507C"/>
        </w:tc>
        <w:tc>
          <w:tcPr>
            <w:tcW w:w="1472" w:type="dxa"/>
          </w:tcPr>
          <w:p w14:paraId="574EDE75" w14:textId="77777777" w:rsidR="008933D1" w:rsidRDefault="008933D1" w:rsidP="0018507C"/>
        </w:tc>
        <w:tc>
          <w:tcPr>
            <w:tcW w:w="1776" w:type="dxa"/>
          </w:tcPr>
          <w:p w14:paraId="07B907BF" w14:textId="77777777" w:rsidR="008933D1" w:rsidRDefault="008933D1" w:rsidP="0018507C"/>
        </w:tc>
      </w:tr>
      <w:tr w:rsidR="005242DB" w14:paraId="14534EF0" w14:textId="77777777" w:rsidTr="00CA7990">
        <w:tc>
          <w:tcPr>
            <w:tcW w:w="31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2CC" w:themeFill="accent4" w:themeFillTint="33"/>
          </w:tcPr>
          <w:p w14:paraId="4D325533" w14:textId="55A73346" w:rsidR="00FB4347" w:rsidRPr="00CA7990" w:rsidRDefault="007C3B57" w:rsidP="0018507C">
            <w:pPr>
              <w:rPr>
                <w:b/>
              </w:rPr>
            </w:pPr>
            <w:r w:rsidRPr="00CA7990">
              <w:rPr>
                <w:b/>
              </w:rPr>
              <w:t>TOTAL</w:t>
            </w:r>
            <w:r w:rsidR="008933D1">
              <w:rPr>
                <w:b/>
              </w:rPr>
              <w:t xml:space="preserve"> EXPENSES:</w:t>
            </w:r>
          </w:p>
        </w:tc>
        <w:tc>
          <w:tcPr>
            <w:tcW w:w="145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2CC" w:themeFill="accent4" w:themeFillTint="33"/>
          </w:tcPr>
          <w:p w14:paraId="1EFB76D2" w14:textId="77777777" w:rsidR="00FB4347" w:rsidRDefault="00FB4347" w:rsidP="0018507C"/>
        </w:tc>
        <w:tc>
          <w:tcPr>
            <w:tcW w:w="145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2CC" w:themeFill="accent4" w:themeFillTint="33"/>
          </w:tcPr>
          <w:p w14:paraId="300A2258" w14:textId="77777777" w:rsidR="00FB4347" w:rsidRDefault="00FB4347" w:rsidP="0018507C"/>
        </w:tc>
        <w:tc>
          <w:tcPr>
            <w:tcW w:w="147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2CC" w:themeFill="accent4" w:themeFillTint="33"/>
          </w:tcPr>
          <w:p w14:paraId="0FD44B76" w14:textId="77777777" w:rsidR="00FB4347" w:rsidRDefault="00FB4347" w:rsidP="0018507C"/>
        </w:tc>
        <w:tc>
          <w:tcPr>
            <w:tcW w:w="17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2CC" w:themeFill="accent4" w:themeFillTint="33"/>
          </w:tcPr>
          <w:p w14:paraId="5E5F97E7" w14:textId="77777777" w:rsidR="00FB4347" w:rsidRDefault="00FB4347" w:rsidP="0018507C"/>
        </w:tc>
      </w:tr>
    </w:tbl>
    <w:p w14:paraId="5B0814BE" w14:textId="77777777" w:rsidR="00FB4347" w:rsidRPr="002E67A7" w:rsidRDefault="00FB4347" w:rsidP="00FB4347"/>
    <w:p w14:paraId="21A99F14" w14:textId="77777777" w:rsidR="007A7917" w:rsidRPr="001D507C" w:rsidRDefault="007A7917" w:rsidP="001D507C"/>
    <w:p w14:paraId="1015D1F6" w14:textId="2327E77C" w:rsidR="001D507C" w:rsidRDefault="001D507C" w:rsidP="001D507C">
      <w:pPr>
        <w:pStyle w:val="Heading2"/>
      </w:pPr>
      <w:bookmarkStart w:id="25" w:name="_Toc530036962"/>
      <w:r>
        <w:lastRenderedPageBreak/>
        <w:t xml:space="preserve">Letters of </w:t>
      </w:r>
      <w:r w:rsidR="000933E8">
        <w:t xml:space="preserve">Support </w:t>
      </w:r>
      <w:r>
        <w:t>(LO</w:t>
      </w:r>
      <w:r w:rsidR="000933E8">
        <w:t>S</w:t>
      </w:r>
      <w:r>
        <w:t>s)</w:t>
      </w:r>
      <w:bookmarkEnd w:id="25"/>
    </w:p>
    <w:p w14:paraId="3024954D" w14:textId="41705521" w:rsidR="009F759B" w:rsidRDefault="009F759B" w:rsidP="009F759B">
      <w:r>
        <w:t xml:space="preserve">Please include Letters of </w:t>
      </w:r>
      <w:r w:rsidR="006262C6">
        <w:t>Support</w:t>
      </w:r>
      <w:r>
        <w:t xml:space="preserve"> (LO</w:t>
      </w:r>
      <w:r w:rsidR="000933E8">
        <w:t>S</w:t>
      </w:r>
      <w:r>
        <w:t>s)</w:t>
      </w:r>
      <w:r w:rsidR="00427864">
        <w:t xml:space="preserve"> no longer than one page in length</w:t>
      </w:r>
      <w:r>
        <w:t xml:space="preserve"> from the </w:t>
      </w:r>
      <w:r w:rsidR="00B21CFB">
        <w:t xml:space="preserve">bulleted list of </w:t>
      </w:r>
      <w:r>
        <w:t>stakeholders below (note that some letters are required while others are strongly preferred). An optional template for the LO</w:t>
      </w:r>
      <w:r w:rsidR="000933E8">
        <w:t>S</w:t>
      </w:r>
      <w:r>
        <w:t xml:space="preserve"> is included in the Appendix of this RFP. </w:t>
      </w:r>
      <w:r w:rsidR="00330E0C">
        <w:t xml:space="preserve">Please refer to the </w:t>
      </w:r>
      <w:hyperlink w:anchor="COMMITMENTS" w:history="1">
        <w:r w:rsidR="00330E0C" w:rsidRPr="00CC35AA">
          <w:rPr>
            <w:rStyle w:val="Hyperlink"/>
          </w:rPr>
          <w:t>List of Commitments from Key Stakeholders</w:t>
        </w:r>
      </w:hyperlink>
      <w:r w:rsidR="00330E0C">
        <w:t xml:space="preserve"> when completing LOSs. </w:t>
      </w:r>
    </w:p>
    <w:p w14:paraId="068067AB" w14:textId="77777777" w:rsidR="00C07D4B" w:rsidRDefault="00C07D4B" w:rsidP="00330E0C">
      <w:pPr>
        <w:pStyle w:val="ListParagraph"/>
        <w:numPr>
          <w:ilvl w:val="0"/>
          <w:numId w:val="11"/>
        </w:numPr>
      </w:pPr>
      <w:r>
        <w:t>School board (</w:t>
      </w:r>
      <w:r w:rsidRPr="008B35E0">
        <w:rPr>
          <w:b/>
          <w:i/>
          <w:color w:val="FF0000"/>
        </w:rPr>
        <w:t>required</w:t>
      </w:r>
      <w:r>
        <w:t>)</w:t>
      </w:r>
    </w:p>
    <w:p w14:paraId="0715C38C" w14:textId="77777777" w:rsidR="00C07D4B" w:rsidRDefault="00C07D4B" w:rsidP="00330E0C">
      <w:pPr>
        <w:pStyle w:val="ListParagraph"/>
        <w:numPr>
          <w:ilvl w:val="0"/>
          <w:numId w:val="11"/>
        </w:numPr>
      </w:pPr>
      <w:r>
        <w:t>Superintendent (</w:t>
      </w:r>
      <w:r w:rsidRPr="008B35E0">
        <w:rPr>
          <w:b/>
          <w:i/>
          <w:color w:val="FF0000"/>
        </w:rPr>
        <w:t>required</w:t>
      </w:r>
      <w:r>
        <w:t>)</w:t>
      </w:r>
    </w:p>
    <w:p w14:paraId="68FB7CB7" w14:textId="77777777" w:rsidR="00833841" w:rsidRDefault="00833841" w:rsidP="00330E0C">
      <w:pPr>
        <w:pStyle w:val="ListParagraph"/>
        <w:numPr>
          <w:ilvl w:val="0"/>
          <w:numId w:val="11"/>
        </w:numPr>
      </w:pPr>
      <w:r>
        <w:t>Preschool/early childhood agency partner (</w:t>
      </w:r>
      <w:r w:rsidRPr="008B35E0">
        <w:rPr>
          <w:b/>
          <w:i/>
          <w:color w:val="FF0000"/>
        </w:rPr>
        <w:t>required</w:t>
      </w:r>
      <w:r>
        <w:t>)</w:t>
      </w:r>
    </w:p>
    <w:p w14:paraId="144929F9" w14:textId="77777777" w:rsidR="008B35E0" w:rsidRDefault="008B35E0" w:rsidP="00330E0C">
      <w:pPr>
        <w:pStyle w:val="ListParagraph"/>
        <w:numPr>
          <w:ilvl w:val="0"/>
          <w:numId w:val="11"/>
        </w:numPr>
      </w:pPr>
      <w:r>
        <w:t xml:space="preserve">Preschool </w:t>
      </w:r>
      <w:r w:rsidR="002A467B">
        <w:t>educator</w:t>
      </w:r>
      <w:r>
        <w:t>(s) (</w:t>
      </w:r>
      <w:r w:rsidRPr="008B35E0">
        <w:rPr>
          <w:b/>
          <w:i/>
          <w:color w:val="FF0000"/>
        </w:rPr>
        <w:t>required</w:t>
      </w:r>
      <w:r>
        <w:t>)</w:t>
      </w:r>
    </w:p>
    <w:p w14:paraId="55DBFEF6" w14:textId="1166B8ED" w:rsidR="008B35E0" w:rsidRDefault="008B35E0" w:rsidP="00330E0C">
      <w:pPr>
        <w:pStyle w:val="ListParagraph"/>
        <w:numPr>
          <w:ilvl w:val="0"/>
          <w:numId w:val="11"/>
        </w:numPr>
      </w:pPr>
      <w:r>
        <w:t>K</w:t>
      </w:r>
      <w:r w:rsidR="00EC058D">
        <w:t>–</w:t>
      </w:r>
      <w:r>
        <w:t xml:space="preserve">5 </w:t>
      </w:r>
      <w:r w:rsidR="002A467B">
        <w:t>educator</w:t>
      </w:r>
      <w:r>
        <w:t>(s) (</w:t>
      </w:r>
      <w:r w:rsidRPr="008B35E0">
        <w:rPr>
          <w:b/>
          <w:i/>
          <w:color w:val="FF0000"/>
        </w:rPr>
        <w:t>required</w:t>
      </w:r>
      <w:r>
        <w:t>)</w:t>
      </w:r>
    </w:p>
    <w:p w14:paraId="73D10479" w14:textId="40A12690" w:rsidR="002A467B" w:rsidRDefault="002A467B" w:rsidP="00330E0C">
      <w:pPr>
        <w:pStyle w:val="ListParagraph"/>
        <w:numPr>
          <w:ilvl w:val="0"/>
          <w:numId w:val="11"/>
        </w:numPr>
      </w:pPr>
      <w:r>
        <w:t>Elementary principal (</w:t>
      </w:r>
      <w:r w:rsidRPr="008B35E0">
        <w:rPr>
          <w:b/>
          <w:i/>
          <w:color w:val="FF0000"/>
        </w:rPr>
        <w:t>required</w:t>
      </w:r>
      <w:r>
        <w:t>)</w:t>
      </w:r>
    </w:p>
    <w:p w14:paraId="01513962" w14:textId="435E9DC0" w:rsidR="008541E2" w:rsidRDefault="008541E2" w:rsidP="00330E0C">
      <w:pPr>
        <w:pStyle w:val="ListParagraph"/>
        <w:numPr>
          <w:ilvl w:val="0"/>
          <w:numId w:val="11"/>
        </w:numPr>
      </w:pPr>
      <w:r>
        <w:t xml:space="preserve">Local </w:t>
      </w:r>
      <w:hyperlink r:id="rId21" w:history="1">
        <w:r w:rsidRPr="004E3BBE">
          <w:rPr>
            <w:rStyle w:val="Hyperlink"/>
          </w:rPr>
          <w:t>Early Learning Hub</w:t>
        </w:r>
      </w:hyperlink>
      <w:r>
        <w:t xml:space="preserve"> leader</w:t>
      </w:r>
      <w:r w:rsidR="003A244B">
        <w:t xml:space="preserve"> or Community Based Organizations (CBOs)</w:t>
      </w:r>
      <w:r>
        <w:t xml:space="preserve"> (or similar) (</w:t>
      </w:r>
      <w:r w:rsidRPr="00153204">
        <w:rPr>
          <w:b/>
          <w:i/>
        </w:rPr>
        <w:t>strongly preferred</w:t>
      </w:r>
      <w:r w:rsidRPr="003E53B7">
        <w:rPr>
          <w:color w:val="444444" w:themeColor="text1"/>
        </w:rPr>
        <w:t>)</w:t>
      </w:r>
    </w:p>
    <w:p w14:paraId="34A57F62" w14:textId="77777777" w:rsidR="00C07D4B" w:rsidRDefault="00C07D4B" w:rsidP="00330E0C">
      <w:pPr>
        <w:pStyle w:val="ListParagraph"/>
        <w:numPr>
          <w:ilvl w:val="0"/>
          <w:numId w:val="11"/>
        </w:numPr>
      </w:pPr>
      <w:r>
        <w:t>Curriculum administrator or equivalent</w:t>
      </w:r>
      <w:r w:rsidR="00833841">
        <w:t xml:space="preserve"> (</w:t>
      </w:r>
      <w:r w:rsidR="008B35E0" w:rsidRPr="008B35E0">
        <w:rPr>
          <w:b/>
          <w:i/>
        </w:rPr>
        <w:t>strongly preferred</w:t>
      </w:r>
      <w:r w:rsidR="00833841">
        <w:t>)</w:t>
      </w:r>
    </w:p>
    <w:p w14:paraId="4C149BF5" w14:textId="77777777" w:rsidR="00C07D4B" w:rsidRDefault="00C07D4B" w:rsidP="00330E0C">
      <w:pPr>
        <w:pStyle w:val="ListParagraph"/>
        <w:numPr>
          <w:ilvl w:val="0"/>
          <w:numId w:val="11"/>
        </w:numPr>
      </w:pPr>
      <w:r>
        <w:t>Special education administrator or equivalent</w:t>
      </w:r>
      <w:r w:rsidR="00833841">
        <w:t xml:space="preserve"> (</w:t>
      </w:r>
      <w:r w:rsidR="00833841" w:rsidRPr="008B35E0">
        <w:rPr>
          <w:b/>
          <w:i/>
        </w:rPr>
        <w:t>strongly preferred</w:t>
      </w:r>
      <w:r w:rsidR="00833841">
        <w:t>)</w:t>
      </w:r>
    </w:p>
    <w:p w14:paraId="4DAFD92C" w14:textId="77777777" w:rsidR="00C07D4B" w:rsidRDefault="00C07D4B" w:rsidP="00330E0C">
      <w:pPr>
        <w:pStyle w:val="ListParagraph"/>
        <w:numPr>
          <w:ilvl w:val="0"/>
          <w:numId w:val="11"/>
        </w:numPr>
      </w:pPr>
      <w:r>
        <w:t>Dual language or English language administrator or equivalent</w:t>
      </w:r>
      <w:r w:rsidR="00687817">
        <w:t xml:space="preserve"> (</w:t>
      </w:r>
      <w:r w:rsidR="00687817" w:rsidRPr="008B35E0">
        <w:rPr>
          <w:b/>
          <w:i/>
        </w:rPr>
        <w:t>strongly preferred</w:t>
      </w:r>
      <w:r w:rsidR="00687817">
        <w:t>)</w:t>
      </w:r>
    </w:p>
    <w:p w14:paraId="10DAF534" w14:textId="55B7A872" w:rsidR="00F33347" w:rsidRDefault="00C07D4B" w:rsidP="00032622">
      <w:pPr>
        <w:pStyle w:val="ListParagraph"/>
        <w:numPr>
          <w:ilvl w:val="0"/>
          <w:numId w:val="11"/>
        </w:numPr>
      </w:pPr>
      <w:r>
        <w:t>Union</w:t>
      </w:r>
      <w:r w:rsidR="00687817">
        <w:t xml:space="preserve"> (</w:t>
      </w:r>
      <w:r w:rsidR="00687817" w:rsidRPr="00032622">
        <w:rPr>
          <w:b/>
          <w:i/>
        </w:rPr>
        <w:t>strongly preferred</w:t>
      </w:r>
      <w:r w:rsidR="00687817">
        <w:t>)</w:t>
      </w:r>
    </w:p>
    <w:p w14:paraId="48E09698" w14:textId="13923B6C" w:rsidR="00BF4055" w:rsidRDefault="00F33347" w:rsidP="00375C77">
      <w:pPr>
        <w:pStyle w:val="Heading1"/>
        <w:spacing w:after="120"/>
      </w:pPr>
      <w:bookmarkStart w:id="26" w:name="_Toc530036963"/>
      <w:r>
        <w:t>APPENDIX:</w:t>
      </w:r>
      <w:bookmarkEnd w:id="26"/>
      <w:r>
        <w:t xml:space="preserve"> </w:t>
      </w:r>
    </w:p>
    <w:p w14:paraId="6AFE13F7" w14:textId="3763745A" w:rsidR="00F33347" w:rsidRDefault="00F33347" w:rsidP="00BF4055">
      <w:pPr>
        <w:pStyle w:val="Heading2"/>
        <w:jc w:val="center"/>
      </w:pPr>
      <w:bookmarkStart w:id="27" w:name="_Toc530036964"/>
      <w:r>
        <w:t xml:space="preserve">Letter of </w:t>
      </w:r>
      <w:r w:rsidR="000933E8">
        <w:t xml:space="preserve">Support </w:t>
      </w:r>
      <w:r>
        <w:t>Template</w:t>
      </w:r>
      <w:bookmarkEnd w:id="27"/>
    </w:p>
    <w:p w14:paraId="2AC4CAFC" w14:textId="39DAB131" w:rsidR="007E4FDD" w:rsidRDefault="007E4FDD" w:rsidP="00330E0C">
      <w:pPr>
        <w:pStyle w:val="ListParagraph"/>
        <w:numPr>
          <w:ilvl w:val="0"/>
          <w:numId w:val="12"/>
        </w:numPr>
      </w:pPr>
      <w:r>
        <w:t>Note</w:t>
      </w:r>
      <w:r w:rsidR="007625B6">
        <w:t>:</w:t>
      </w:r>
      <w:r>
        <w:t xml:space="preserve"> Placeholder space for you to complete is in brackets </w:t>
      </w:r>
      <w:r w:rsidR="00153204">
        <w:t>with</w:t>
      </w:r>
      <w:r>
        <w:t xml:space="preserve"> </w:t>
      </w:r>
      <w:r w:rsidR="00153204">
        <w:t>[</w:t>
      </w:r>
      <w:r w:rsidRPr="007625B6">
        <w:rPr>
          <w:i/>
          <w:color w:val="26A09A" w:themeColor="accent5"/>
        </w:rPr>
        <w:t>blue italics</w:t>
      </w:r>
      <w:r w:rsidR="00153204" w:rsidRPr="00153204">
        <w:t>]</w:t>
      </w:r>
      <w:r>
        <w:t>.</w:t>
      </w:r>
      <w:r w:rsidR="00CB5C13">
        <w:t xml:space="preserve"> </w:t>
      </w:r>
    </w:p>
    <w:p w14:paraId="5AABF0A0" w14:textId="77777777" w:rsidR="007625B6" w:rsidRDefault="007625B6" w:rsidP="00427864">
      <w:pPr>
        <w:jc w:val="right"/>
      </w:pPr>
    </w:p>
    <w:p w14:paraId="113B041E" w14:textId="451FDDAD" w:rsidR="00F33347" w:rsidRDefault="00427864" w:rsidP="00427864">
      <w:pPr>
        <w:jc w:val="right"/>
      </w:pPr>
      <w:r>
        <w:t>[</w:t>
      </w:r>
      <w:r w:rsidRPr="00800588">
        <w:rPr>
          <w:i/>
          <w:color w:val="26A09A" w:themeColor="accent5"/>
        </w:rPr>
        <w:t>Letter</w:t>
      </w:r>
      <w:r w:rsidR="00153204" w:rsidRPr="00153204">
        <w:rPr>
          <w:i/>
          <w:color w:val="26A09A" w:themeColor="accent5"/>
        </w:rPr>
        <w:t xml:space="preserve"> </w:t>
      </w:r>
      <w:r w:rsidR="00153204" w:rsidRPr="00800588">
        <w:rPr>
          <w:i/>
          <w:color w:val="26A09A" w:themeColor="accent5"/>
        </w:rPr>
        <w:t>Date</w:t>
      </w:r>
      <w:r>
        <w:t>]</w:t>
      </w:r>
    </w:p>
    <w:p w14:paraId="2019AC25" w14:textId="77777777" w:rsidR="00427864" w:rsidRDefault="00427864" w:rsidP="00427864">
      <w:pPr>
        <w:jc w:val="right"/>
      </w:pPr>
    </w:p>
    <w:p w14:paraId="13EDD897" w14:textId="77777777" w:rsidR="00427864" w:rsidRDefault="00427864" w:rsidP="00427864">
      <w:r>
        <w:t>Dear Children’s Institute Early School Success Team,</w:t>
      </w:r>
    </w:p>
    <w:p w14:paraId="269AE7D5" w14:textId="77777777" w:rsidR="00427864" w:rsidRDefault="00427864" w:rsidP="00427864"/>
    <w:p w14:paraId="1FBC9B17" w14:textId="6DFEF033" w:rsidR="00427864" w:rsidRDefault="00C51B64" w:rsidP="00427864">
      <w:r>
        <w:t>As the [</w:t>
      </w:r>
      <w:r w:rsidRPr="00800588">
        <w:rPr>
          <w:i/>
          <w:color w:val="26A09A" w:themeColor="accent5"/>
        </w:rPr>
        <w:t>role</w:t>
      </w:r>
      <w:r>
        <w:t>] of [</w:t>
      </w:r>
      <w:r w:rsidRPr="00800588">
        <w:rPr>
          <w:i/>
          <w:color w:val="26A09A" w:themeColor="accent5"/>
        </w:rPr>
        <w:t>district</w:t>
      </w:r>
      <w:r w:rsidR="000933E8">
        <w:rPr>
          <w:i/>
          <w:color w:val="26A09A" w:themeColor="accent5"/>
        </w:rPr>
        <w:t xml:space="preserve">, </w:t>
      </w:r>
      <w:r w:rsidRPr="00800588">
        <w:rPr>
          <w:i/>
          <w:color w:val="26A09A" w:themeColor="accent5"/>
        </w:rPr>
        <w:t>school</w:t>
      </w:r>
      <w:r w:rsidR="000933E8">
        <w:rPr>
          <w:i/>
          <w:color w:val="26A09A" w:themeColor="accent5"/>
        </w:rPr>
        <w:t>, org.</w:t>
      </w:r>
      <w:r w:rsidRPr="00800588">
        <w:rPr>
          <w:i/>
          <w:color w:val="26A09A" w:themeColor="accent5"/>
        </w:rPr>
        <w:t xml:space="preserve"> name</w:t>
      </w:r>
      <w:r>
        <w:t xml:space="preserve">], I am pleased to submit this letter of </w:t>
      </w:r>
      <w:r w:rsidR="009618D6">
        <w:t>support</w:t>
      </w:r>
      <w:r>
        <w:t xml:space="preserve"> to you for </w:t>
      </w:r>
      <w:r w:rsidR="005110FE">
        <w:t>[</w:t>
      </w:r>
      <w:r w:rsidR="005110FE" w:rsidRPr="007E4FDD">
        <w:rPr>
          <w:i/>
          <w:color w:val="26A09A" w:themeColor="accent5"/>
        </w:rPr>
        <w:t>district</w:t>
      </w:r>
      <w:r w:rsidR="005110FE" w:rsidRPr="007E4FDD">
        <w:rPr>
          <w:color w:val="26A09A" w:themeColor="accent5"/>
        </w:rPr>
        <w:t xml:space="preserve"> </w:t>
      </w:r>
      <w:r w:rsidR="005110FE" w:rsidRPr="007E4FDD">
        <w:rPr>
          <w:i/>
          <w:color w:val="26A09A" w:themeColor="accent5"/>
        </w:rPr>
        <w:t>name</w:t>
      </w:r>
      <w:r w:rsidR="005110FE">
        <w:t>]’s</w:t>
      </w:r>
      <w:r w:rsidR="0097517E">
        <w:t xml:space="preserve"> with [</w:t>
      </w:r>
      <w:r w:rsidR="0097517E" w:rsidRPr="007E4FDD">
        <w:rPr>
          <w:i/>
          <w:color w:val="26A09A" w:themeColor="accent5"/>
        </w:rPr>
        <w:t>preschool partner’s name</w:t>
      </w:r>
      <w:r w:rsidR="0097517E">
        <w:t>]</w:t>
      </w:r>
      <w:r w:rsidR="005110FE">
        <w:t xml:space="preserve"> inclusion in </w:t>
      </w:r>
      <w:r w:rsidR="005679BE">
        <w:t xml:space="preserve">the </w:t>
      </w:r>
      <w:r w:rsidR="005110FE">
        <w:t xml:space="preserve">Early School Success initiative. </w:t>
      </w:r>
      <w:r w:rsidR="00B809CD">
        <w:t>I strongly support this proposal and the focus on fostering better instructional alignment between preschool and K</w:t>
      </w:r>
      <w:r w:rsidR="00EC058D">
        <w:t>–</w:t>
      </w:r>
      <w:r w:rsidR="00B809CD">
        <w:t xml:space="preserve">5 to </w:t>
      </w:r>
      <w:r w:rsidR="007625B6">
        <w:t>provide</w:t>
      </w:r>
      <w:r w:rsidR="00B809CD">
        <w:t xml:space="preserve"> young learners with</w:t>
      </w:r>
      <w:r w:rsidR="00440C66">
        <w:t xml:space="preserve"> learning environments that reflect research-based and innovative, emerging best practices. </w:t>
      </w:r>
      <w:r w:rsidR="00B809CD">
        <w:t xml:space="preserve"> </w:t>
      </w:r>
    </w:p>
    <w:p w14:paraId="21968A7D" w14:textId="77777777" w:rsidR="00B809CD" w:rsidRDefault="00B809CD" w:rsidP="00427864"/>
    <w:p w14:paraId="274B9BAD" w14:textId="244CD346" w:rsidR="00B809CD" w:rsidRDefault="00AF3146" w:rsidP="00427864">
      <w:r>
        <w:t>In the past, as part of [</w:t>
      </w:r>
      <w:r w:rsidRPr="007E4FDD">
        <w:rPr>
          <w:i/>
          <w:color w:val="26A09A" w:themeColor="accent5"/>
        </w:rPr>
        <w:t>department</w:t>
      </w:r>
      <w:r w:rsidR="000933E8">
        <w:rPr>
          <w:i/>
          <w:color w:val="26A09A" w:themeColor="accent5"/>
        </w:rPr>
        <w:t>/team from the district, school or org.</w:t>
      </w:r>
      <w:r>
        <w:t>], we have engaged in [</w:t>
      </w:r>
      <w:r w:rsidRPr="007E4FDD">
        <w:rPr>
          <w:i/>
          <w:color w:val="26A09A" w:themeColor="accent5"/>
        </w:rPr>
        <w:t>or</w:t>
      </w:r>
      <w:r>
        <w:t xml:space="preserve">] supported the following activities that enhanced </w:t>
      </w:r>
      <w:r w:rsidR="0060748E">
        <w:t>preschool</w:t>
      </w:r>
      <w:r w:rsidR="00CB5C13">
        <w:t xml:space="preserve"> to fifth</w:t>
      </w:r>
      <w:r w:rsidR="005679BE">
        <w:t xml:space="preserve"> grade instructional</w:t>
      </w:r>
      <w:r>
        <w:t xml:space="preserve"> alignment and early learning. [</w:t>
      </w:r>
      <w:r w:rsidRPr="007E4FDD">
        <w:rPr>
          <w:i/>
          <w:color w:val="26A09A" w:themeColor="accent5"/>
        </w:rPr>
        <w:t xml:space="preserve">Description of previous initiatives, activities, efforts, trainings, etc. indicating experience with and support for high-quality early learning and </w:t>
      </w:r>
      <w:r w:rsidR="0060748E">
        <w:rPr>
          <w:i/>
          <w:color w:val="26A09A" w:themeColor="accent5"/>
        </w:rPr>
        <w:t>preschool</w:t>
      </w:r>
      <w:r w:rsidR="005679BE">
        <w:rPr>
          <w:i/>
          <w:color w:val="26A09A" w:themeColor="accent5"/>
        </w:rPr>
        <w:t xml:space="preserve"> through fif</w:t>
      </w:r>
      <w:r w:rsidR="0060748E">
        <w:rPr>
          <w:i/>
          <w:color w:val="26A09A" w:themeColor="accent5"/>
        </w:rPr>
        <w:t>th</w:t>
      </w:r>
      <w:r w:rsidR="005679BE">
        <w:rPr>
          <w:i/>
          <w:color w:val="26A09A" w:themeColor="accent5"/>
        </w:rPr>
        <w:t xml:space="preserve"> grade </w:t>
      </w:r>
      <w:r w:rsidRPr="007E4FDD">
        <w:rPr>
          <w:i/>
          <w:color w:val="26A09A" w:themeColor="accent5"/>
        </w:rPr>
        <w:t>alignment</w:t>
      </w:r>
      <w:r>
        <w:t>.]</w:t>
      </w:r>
    </w:p>
    <w:p w14:paraId="1AA01384" w14:textId="77777777" w:rsidR="00AF3146" w:rsidRDefault="00AF3146" w:rsidP="00427864"/>
    <w:p w14:paraId="0A19765D" w14:textId="65FA6251" w:rsidR="00AF3146" w:rsidRDefault="00AF3146" w:rsidP="00427864">
      <w:r>
        <w:t xml:space="preserve">As part of Early School Success, we acknowledge that </w:t>
      </w:r>
      <w:r w:rsidR="005679BE">
        <w:t>our</w:t>
      </w:r>
      <w:r w:rsidR="000658CF">
        <w:t xml:space="preserve"> role in the work, if selected for implementation, will be to:</w:t>
      </w:r>
    </w:p>
    <w:p w14:paraId="0DDE853C" w14:textId="77777777" w:rsidR="000658CF" w:rsidRDefault="000658CF" w:rsidP="00330E0C">
      <w:pPr>
        <w:pStyle w:val="ListParagraph"/>
        <w:numPr>
          <w:ilvl w:val="0"/>
          <w:numId w:val="18"/>
        </w:numPr>
      </w:pPr>
      <w:r>
        <w:t>[</w:t>
      </w:r>
      <w:r w:rsidRPr="007E4FDD">
        <w:rPr>
          <w:i/>
          <w:color w:val="26A09A" w:themeColor="accent5"/>
        </w:rPr>
        <w:t>task/role of department/org</w:t>
      </w:r>
      <w:r>
        <w:t>]</w:t>
      </w:r>
    </w:p>
    <w:p w14:paraId="2CAA1229" w14:textId="77777777" w:rsidR="000658CF" w:rsidRDefault="000658CF" w:rsidP="00330E0C">
      <w:pPr>
        <w:pStyle w:val="ListParagraph"/>
        <w:numPr>
          <w:ilvl w:val="0"/>
          <w:numId w:val="18"/>
        </w:numPr>
      </w:pPr>
      <w:r>
        <w:t>[</w:t>
      </w:r>
      <w:r w:rsidRPr="007E4FDD">
        <w:rPr>
          <w:i/>
          <w:color w:val="26A09A" w:themeColor="accent5"/>
        </w:rPr>
        <w:t>task/role of department/org</w:t>
      </w:r>
      <w:r>
        <w:t>]</w:t>
      </w:r>
    </w:p>
    <w:p w14:paraId="13876DB0" w14:textId="77777777" w:rsidR="000658CF" w:rsidRDefault="000658CF" w:rsidP="00330E0C">
      <w:pPr>
        <w:pStyle w:val="ListParagraph"/>
        <w:numPr>
          <w:ilvl w:val="0"/>
          <w:numId w:val="18"/>
        </w:numPr>
      </w:pPr>
      <w:r>
        <w:t>[</w:t>
      </w:r>
      <w:r w:rsidRPr="007E4FDD">
        <w:rPr>
          <w:i/>
          <w:color w:val="26A09A" w:themeColor="accent5"/>
        </w:rPr>
        <w:t>task/role of department/org</w:t>
      </w:r>
      <w:r>
        <w:t>]</w:t>
      </w:r>
    </w:p>
    <w:p w14:paraId="4D87B4A8" w14:textId="77777777" w:rsidR="000658CF" w:rsidRDefault="000658CF" w:rsidP="00330E0C">
      <w:pPr>
        <w:pStyle w:val="ListParagraph"/>
        <w:numPr>
          <w:ilvl w:val="0"/>
          <w:numId w:val="18"/>
        </w:numPr>
      </w:pPr>
      <w:r>
        <w:t>[</w:t>
      </w:r>
      <w:r w:rsidRPr="007E4FDD">
        <w:rPr>
          <w:i/>
          <w:color w:val="26A09A" w:themeColor="accent5"/>
        </w:rPr>
        <w:t>etc.</w:t>
      </w:r>
      <w:r>
        <w:t>]</w:t>
      </w:r>
    </w:p>
    <w:p w14:paraId="6A2A61F4" w14:textId="77777777" w:rsidR="007E4FDD" w:rsidRDefault="007E4FDD" w:rsidP="007E4FDD"/>
    <w:p w14:paraId="76FCAE12" w14:textId="77777777" w:rsidR="007E4FDD" w:rsidRDefault="007E4FDD" w:rsidP="007E4FDD">
      <w:r>
        <w:lastRenderedPageBreak/>
        <w:t>In particular, the personal responsibilities and commitments that I would assume as part of Early School Success would include:</w:t>
      </w:r>
    </w:p>
    <w:p w14:paraId="56AEDFF9" w14:textId="77777777" w:rsidR="007E4FDD" w:rsidRDefault="007E4FDD" w:rsidP="00330E0C">
      <w:pPr>
        <w:pStyle w:val="ListParagraph"/>
        <w:numPr>
          <w:ilvl w:val="0"/>
          <w:numId w:val="19"/>
        </w:numPr>
      </w:pPr>
      <w:r>
        <w:t>[</w:t>
      </w:r>
      <w:r w:rsidRPr="007E4FDD">
        <w:rPr>
          <w:i/>
          <w:color w:val="26A09A" w:themeColor="accent5"/>
        </w:rPr>
        <w:t>task/role</w:t>
      </w:r>
      <w:r>
        <w:t>]</w:t>
      </w:r>
    </w:p>
    <w:p w14:paraId="0DD341FB" w14:textId="77777777" w:rsidR="007E4FDD" w:rsidRDefault="007E4FDD" w:rsidP="00330E0C">
      <w:pPr>
        <w:pStyle w:val="ListParagraph"/>
        <w:numPr>
          <w:ilvl w:val="0"/>
          <w:numId w:val="19"/>
        </w:numPr>
      </w:pPr>
      <w:r>
        <w:t>[</w:t>
      </w:r>
      <w:r w:rsidRPr="007E4FDD">
        <w:rPr>
          <w:i/>
          <w:color w:val="26A09A" w:themeColor="accent5"/>
        </w:rPr>
        <w:t>task/role</w:t>
      </w:r>
      <w:r>
        <w:t>]</w:t>
      </w:r>
    </w:p>
    <w:p w14:paraId="7C96EA95" w14:textId="77777777" w:rsidR="007E4FDD" w:rsidRDefault="007E4FDD" w:rsidP="00330E0C">
      <w:pPr>
        <w:pStyle w:val="ListParagraph"/>
        <w:numPr>
          <w:ilvl w:val="0"/>
          <w:numId w:val="19"/>
        </w:numPr>
      </w:pPr>
      <w:r>
        <w:t>[</w:t>
      </w:r>
      <w:r w:rsidRPr="007E4FDD">
        <w:rPr>
          <w:i/>
          <w:color w:val="26A09A" w:themeColor="accent5"/>
        </w:rPr>
        <w:t>task/role</w:t>
      </w:r>
      <w:r>
        <w:t>]</w:t>
      </w:r>
    </w:p>
    <w:p w14:paraId="44B2635E" w14:textId="77777777" w:rsidR="007E4FDD" w:rsidRDefault="007E4FDD" w:rsidP="00330E0C">
      <w:pPr>
        <w:pStyle w:val="ListParagraph"/>
        <w:numPr>
          <w:ilvl w:val="0"/>
          <w:numId w:val="19"/>
        </w:numPr>
      </w:pPr>
      <w:r>
        <w:t>[</w:t>
      </w:r>
      <w:r>
        <w:rPr>
          <w:i/>
          <w:color w:val="26A09A" w:themeColor="accent5"/>
        </w:rPr>
        <w:t>etc.</w:t>
      </w:r>
      <w:r>
        <w:t>]</w:t>
      </w:r>
    </w:p>
    <w:p w14:paraId="0A9AF620" w14:textId="77777777" w:rsidR="007E4FDD" w:rsidRDefault="007E4FDD" w:rsidP="007E4FDD"/>
    <w:p w14:paraId="75E0EF75" w14:textId="77777777" w:rsidR="007E4FDD" w:rsidRDefault="007E4FDD" w:rsidP="007E4FDD">
      <w:r>
        <w:t>[</w:t>
      </w:r>
      <w:r w:rsidRPr="007E4FDD">
        <w:rPr>
          <w:i/>
          <w:color w:val="26A09A" w:themeColor="accent5"/>
        </w:rPr>
        <w:t>Include any other pertinent information here</w:t>
      </w:r>
      <w:r>
        <w:t>].</w:t>
      </w:r>
    </w:p>
    <w:p w14:paraId="514F406E" w14:textId="77777777" w:rsidR="007E4FDD" w:rsidRDefault="007E4FDD" w:rsidP="007E4FDD"/>
    <w:p w14:paraId="6867AF93" w14:textId="519A98B0" w:rsidR="007E4FDD" w:rsidRDefault="007E4FDD" w:rsidP="007E4FDD">
      <w:r>
        <w:t>We look forward to continuing the conversation about participation in Early School Success.</w:t>
      </w:r>
    </w:p>
    <w:p w14:paraId="6CC77EA7" w14:textId="77777777" w:rsidR="007E4FDD" w:rsidRDefault="007E4FDD" w:rsidP="007E4FDD"/>
    <w:p w14:paraId="3C52CE38" w14:textId="77777777" w:rsidR="007E4FDD" w:rsidRDefault="007E4FDD" w:rsidP="007E4FDD">
      <w:r>
        <w:t>Sincerely,</w:t>
      </w:r>
    </w:p>
    <w:p w14:paraId="4FBE166E" w14:textId="77777777" w:rsidR="007E4FDD" w:rsidRDefault="007E4FDD" w:rsidP="007E4FDD"/>
    <w:p w14:paraId="4A6F5CDE" w14:textId="77777777" w:rsidR="007E4FDD" w:rsidRPr="007E4FDD" w:rsidRDefault="007E4FDD" w:rsidP="007E4FDD">
      <w:pPr>
        <w:rPr>
          <w:i/>
          <w:color w:val="26A09A" w:themeColor="accent5"/>
        </w:rPr>
      </w:pPr>
      <w:r>
        <w:t>[</w:t>
      </w:r>
      <w:r w:rsidRPr="007E4FDD">
        <w:rPr>
          <w:i/>
          <w:color w:val="26A09A" w:themeColor="accent5"/>
        </w:rPr>
        <w:t>Name</w:t>
      </w:r>
    </w:p>
    <w:p w14:paraId="2D4A817F" w14:textId="77777777" w:rsidR="007E4FDD" w:rsidRPr="007E4FDD" w:rsidRDefault="007E4FDD" w:rsidP="007E4FDD">
      <w:pPr>
        <w:rPr>
          <w:i/>
          <w:color w:val="26A09A" w:themeColor="accent5"/>
        </w:rPr>
      </w:pPr>
      <w:r w:rsidRPr="007E4FDD">
        <w:rPr>
          <w:i/>
          <w:color w:val="26A09A" w:themeColor="accent5"/>
        </w:rPr>
        <w:t>Title</w:t>
      </w:r>
    </w:p>
    <w:p w14:paraId="1E56BE9A" w14:textId="77777777" w:rsidR="007E4FDD" w:rsidRDefault="00553059" w:rsidP="007E4FDD">
      <w:r w:rsidRPr="007E4FDD">
        <w:rPr>
          <w:i/>
          <w:color w:val="26A09A" w:themeColor="accent5"/>
        </w:rPr>
        <w:t>Department</w:t>
      </w:r>
      <w:r>
        <w:rPr>
          <w:i/>
          <w:color w:val="26A09A" w:themeColor="accent5"/>
        </w:rPr>
        <w:t>/</w:t>
      </w:r>
      <w:r w:rsidR="007E4FDD" w:rsidRPr="007E4FDD">
        <w:rPr>
          <w:i/>
          <w:color w:val="26A09A" w:themeColor="accent5"/>
        </w:rPr>
        <w:t>Organizat</w:t>
      </w:r>
      <w:r w:rsidR="007E4FDD">
        <w:rPr>
          <w:i/>
          <w:color w:val="26A09A" w:themeColor="accent5"/>
        </w:rPr>
        <w:t>i</w:t>
      </w:r>
      <w:r w:rsidR="007E4FDD" w:rsidRPr="007E4FDD">
        <w:rPr>
          <w:i/>
          <w:color w:val="26A09A" w:themeColor="accent5"/>
        </w:rPr>
        <w:t>on</w:t>
      </w:r>
      <w:r w:rsidR="007E4FDD">
        <w:t>]</w:t>
      </w:r>
    </w:p>
    <w:p w14:paraId="00DAEF25" w14:textId="77777777" w:rsidR="007E4FDD" w:rsidRDefault="007E4FDD" w:rsidP="007E4FDD"/>
    <w:p w14:paraId="6A14FFB5" w14:textId="77777777" w:rsidR="007D38B6" w:rsidRDefault="007D38B6" w:rsidP="007E4FDD">
      <w:pPr>
        <w:rPr>
          <w:b/>
        </w:rPr>
      </w:pPr>
    </w:p>
    <w:sectPr w:rsidR="007D38B6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EEBDC6" w14:textId="77777777" w:rsidR="00376911" w:rsidRDefault="00376911" w:rsidP="00FD1AA6">
      <w:r>
        <w:separator/>
      </w:r>
    </w:p>
  </w:endnote>
  <w:endnote w:type="continuationSeparator" w:id="0">
    <w:p w14:paraId="4E2DA38A" w14:textId="77777777" w:rsidR="00376911" w:rsidRDefault="00376911" w:rsidP="00FD1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E2954" w14:textId="77777777" w:rsidR="009F2983" w:rsidRDefault="009F29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5823751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31386F2" w14:textId="098803B4" w:rsidR="009F2983" w:rsidRDefault="009F2983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09EA6A5" w14:textId="77777777" w:rsidR="009F2983" w:rsidRDefault="009F29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088C2" w14:textId="77777777" w:rsidR="009F2983" w:rsidRDefault="009F29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4703EE" w14:textId="77777777" w:rsidR="00376911" w:rsidRDefault="00376911" w:rsidP="00FD1AA6">
      <w:r>
        <w:separator/>
      </w:r>
    </w:p>
  </w:footnote>
  <w:footnote w:type="continuationSeparator" w:id="0">
    <w:p w14:paraId="73423CEF" w14:textId="77777777" w:rsidR="00376911" w:rsidRDefault="00376911" w:rsidP="00FD1AA6">
      <w:r>
        <w:continuationSeparator/>
      </w:r>
    </w:p>
  </w:footnote>
  <w:footnote w:id="1">
    <w:p w14:paraId="14A0D934" w14:textId="756842A5" w:rsidR="009F2983" w:rsidRDefault="009F298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649E5">
        <w:t xml:space="preserve">National Research Council. 2000. </w:t>
      </w:r>
      <w:r w:rsidRPr="009E1D53">
        <w:rPr>
          <w:i/>
        </w:rPr>
        <w:t>Eager to Learn: Educating Our Preschoolers</w:t>
      </w:r>
      <w:r w:rsidRPr="00F649E5">
        <w:t xml:space="preserve">. Washington, DC: The National Academies Press. </w:t>
      </w:r>
      <w:hyperlink r:id="rId1" w:history="1">
        <w:r w:rsidRPr="00C91CDD">
          <w:rPr>
            <w:rStyle w:val="Hyperlink"/>
          </w:rPr>
          <w:t>https://doi.org/10.17226/9745</w:t>
        </w:r>
      </w:hyperlink>
      <w:r w:rsidRPr="00F649E5">
        <w:t>.</w:t>
      </w:r>
      <w:r>
        <w:t xml:space="preserve"> </w:t>
      </w:r>
    </w:p>
  </w:footnote>
  <w:footnote w:id="2">
    <w:p w14:paraId="385F26E6" w14:textId="7B735F07" w:rsidR="009F2983" w:rsidRDefault="009F298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653124">
        <w:t>First Five Years Fund. N.d.</w:t>
      </w:r>
      <w:r w:rsidR="00653124" w:rsidRPr="005170B1">
        <w:t xml:space="preserve"> </w:t>
      </w:r>
      <w:r w:rsidR="00653124">
        <w:t>“</w:t>
      </w:r>
      <w:r w:rsidRPr="005170B1">
        <w:t>Why It Matters: Brain Development</w:t>
      </w:r>
      <w:r>
        <w:t>.</w:t>
      </w:r>
      <w:r w:rsidR="00653124">
        <w:t>”</w:t>
      </w:r>
      <w:r>
        <w:t xml:space="preserve"> </w:t>
      </w:r>
      <w:r w:rsidRPr="005170B1">
        <w:t>Retrieved October 23, 2018</w:t>
      </w:r>
      <w:r w:rsidR="00653124">
        <w:t>.</w:t>
      </w:r>
      <w:r w:rsidRPr="005170B1">
        <w:t xml:space="preserve"> </w:t>
      </w:r>
      <w:hyperlink r:id="rId2" w:history="1">
        <w:r w:rsidRPr="00C91CDD">
          <w:rPr>
            <w:rStyle w:val="Hyperlink"/>
          </w:rPr>
          <w:t>https://www.ffyf.org/why-it-matters/brain-development/</w:t>
        </w:r>
      </w:hyperlink>
      <w:r>
        <w:t xml:space="preserve">. </w:t>
      </w:r>
    </w:p>
  </w:footnote>
  <w:footnote w:id="3">
    <w:p w14:paraId="54E6E21A" w14:textId="1A2F8A5F" w:rsidR="009F2983" w:rsidRDefault="009F2983">
      <w:pPr>
        <w:pStyle w:val="FootnoteText"/>
      </w:pPr>
      <w:r>
        <w:rPr>
          <w:rStyle w:val="FootnoteReference"/>
        </w:rPr>
        <w:footnoteRef/>
      </w:r>
      <w:r>
        <w:t xml:space="preserve"> E.g., Oregon has enacted full-day kindergarten, </w:t>
      </w:r>
      <w:hyperlink r:id="rId3" w:history="1">
        <w:r w:rsidRPr="00DE27F9">
          <w:rPr>
            <w:rStyle w:val="Hyperlink"/>
          </w:rPr>
          <w:t>Preschool Promise</w:t>
        </w:r>
      </w:hyperlink>
      <w:r>
        <w:t xml:space="preserve"> publicly funded preschool programs, and the </w:t>
      </w:r>
      <w:r w:rsidRPr="00DE27F9">
        <w:t>Kindergarten Readiness Partnership &amp; Innovation Program (KPI)</w:t>
      </w:r>
      <w:r>
        <w:t xml:space="preserve"> to </w:t>
      </w:r>
      <w:r w:rsidR="00653124">
        <w:t>build</w:t>
      </w:r>
      <w:r>
        <w:t xml:space="preserve"> connections between preschool and K–3.</w:t>
      </w:r>
    </w:p>
  </w:footnote>
  <w:footnote w:id="4">
    <w:p w14:paraId="1E2C1521" w14:textId="150941CA" w:rsidR="009F2983" w:rsidRDefault="009F2983">
      <w:pPr>
        <w:pStyle w:val="FootnoteText"/>
      </w:pPr>
      <w:r>
        <w:rPr>
          <w:rStyle w:val="FootnoteReference"/>
        </w:rPr>
        <w:footnoteRef/>
      </w:r>
      <w:r>
        <w:t xml:space="preserve"> Oregon Department of Education Early Learning Division. 2018. “2017</w:t>
      </w:r>
      <w:r w:rsidR="00653124">
        <w:t>–</w:t>
      </w:r>
      <w:r>
        <w:t xml:space="preserve">18 preliminary kindergarten assessment results show correlation with 3rd grade skills.” Accessed October 5, 2018. </w:t>
      </w:r>
      <w:hyperlink r:id="rId4" w:history="1">
        <w:r w:rsidRPr="0046374A">
          <w:rPr>
            <w:rStyle w:val="Hyperlink"/>
          </w:rPr>
          <w:t>https://www.oregon.gov/ode/about-us/Documents/News%20Release%2017-18%20Kindergarten%20Assessment.pdf</w:t>
        </w:r>
      </w:hyperlink>
      <w:r>
        <w:rPr>
          <w:rStyle w:val="Hyperlink"/>
        </w:rPr>
        <w:t>.</w:t>
      </w:r>
    </w:p>
  </w:footnote>
  <w:footnote w:id="5">
    <w:p w14:paraId="7BFA7589" w14:textId="54920526" w:rsidR="009F2983" w:rsidRDefault="009F2983">
      <w:pPr>
        <w:pStyle w:val="FootnoteText"/>
      </w:pPr>
      <w:r>
        <w:rPr>
          <w:rStyle w:val="FootnoteReference"/>
        </w:rPr>
        <w:footnoteRef/>
      </w:r>
      <w:r>
        <w:t xml:space="preserve"> Oregon Department of Education. 2017. “Oregon’s Graduation: Critical Elements Leading to Positive Graduation Outcomes.” Accessed October 22, 2018. </w:t>
      </w:r>
      <w:hyperlink r:id="rId5" w:history="1">
        <w:r w:rsidRPr="00BA0453">
          <w:rPr>
            <w:rStyle w:val="Hyperlink"/>
          </w:rPr>
          <w:t>https://www.oregon.gov/ode/students-and-family/GraduationImprovement/Pages/default.aspx</w:t>
        </w:r>
      </w:hyperlink>
      <w:r>
        <w:t>.</w:t>
      </w:r>
    </w:p>
  </w:footnote>
  <w:footnote w:id="6">
    <w:p w14:paraId="601D076E" w14:textId="317C3A5F" w:rsidR="009F2983" w:rsidRDefault="009F2983">
      <w:pPr>
        <w:pStyle w:val="FootnoteText"/>
      </w:pPr>
      <w:r>
        <w:rPr>
          <w:rStyle w:val="FootnoteReference"/>
        </w:rPr>
        <w:footnoteRef/>
      </w:r>
      <w:r>
        <w:t xml:space="preserve"> Oregon Department of Education Early Learning Division. 2018. “2017</w:t>
      </w:r>
      <w:r w:rsidR="00653124">
        <w:t>–</w:t>
      </w:r>
      <w:r>
        <w:t xml:space="preserve">18 preliminary kindergarten assessment results show correlation with 3rd grade skills.” Accessed October 5, 2018. </w:t>
      </w:r>
      <w:hyperlink r:id="rId6" w:history="1">
        <w:r w:rsidRPr="0046374A">
          <w:rPr>
            <w:rStyle w:val="Hyperlink"/>
          </w:rPr>
          <w:t>https://www.oregon.gov/ode/about-us/Documents/News%20Release%2017-18%20Kindergarten%20Assessment.pdf</w:t>
        </w:r>
      </w:hyperlink>
      <w:r>
        <w:rPr>
          <w:rStyle w:val="Hyperlink"/>
        </w:rPr>
        <w:t>.</w:t>
      </w:r>
    </w:p>
  </w:footnote>
  <w:footnote w:id="7">
    <w:p w14:paraId="60A50286" w14:textId="5E73F3E8" w:rsidR="009F2983" w:rsidRDefault="009F2983">
      <w:pPr>
        <w:pStyle w:val="FootnoteText"/>
      </w:pPr>
      <w:r>
        <w:rPr>
          <w:rStyle w:val="FootnoteReference"/>
        </w:rPr>
        <w:footnoteRef/>
      </w:r>
      <w:r>
        <w:t xml:space="preserve"> Oregon Department of Education. 2017. “PreK</w:t>
      </w:r>
      <w:r w:rsidR="00653124">
        <w:t>–</w:t>
      </w:r>
      <w:r>
        <w:t>3</w:t>
      </w:r>
      <w:r w:rsidRPr="00EB28A3">
        <w:rPr>
          <w:vertAlign w:val="superscript"/>
        </w:rPr>
        <w:t>rd</w:t>
      </w:r>
      <w:r>
        <w:t xml:space="preserve"> Grade Alignment.” Accessed November 12, 2019. </w:t>
      </w:r>
      <w:hyperlink r:id="rId7" w:history="1">
        <w:r w:rsidRPr="00B6251A">
          <w:rPr>
            <w:rStyle w:val="Hyperlink"/>
          </w:rPr>
          <w:t>https://www.oregon.gov/ode/students-and-family/GraduationImprovement/Documents/PreK-3rd%20Grade%20Alignment.pdf</w:t>
        </w:r>
      </w:hyperlink>
      <w:r>
        <w:t xml:space="preserve">. </w:t>
      </w:r>
    </w:p>
  </w:footnote>
  <w:footnote w:id="8">
    <w:p w14:paraId="03365F4D" w14:textId="454CEA47" w:rsidR="009F2983" w:rsidRDefault="009F2983">
      <w:pPr>
        <w:pStyle w:val="FootnoteText"/>
      </w:pPr>
      <w:r>
        <w:rPr>
          <w:rStyle w:val="FootnoteReference"/>
        </w:rPr>
        <w:footnoteRef/>
      </w:r>
      <w:r>
        <w:t xml:space="preserve"> For example, The National Academies of Science, Engineering, and Medicine published a comprehensive consensus study in 2018 on how people learn (including very young children). National Academies of Science, Engineering, and Medicine. 2018. </w:t>
      </w:r>
      <w:r w:rsidRPr="00B44003">
        <w:rPr>
          <w:i/>
        </w:rPr>
        <w:t>How People Learn II Learners, Contexts, and Cultures</w:t>
      </w:r>
      <w:r>
        <w:t xml:space="preserve">. </w:t>
      </w:r>
      <w:r w:rsidRPr="00216E9C">
        <w:t xml:space="preserve">Washington, DC: The National Academies Press. </w:t>
      </w:r>
      <w:hyperlink r:id="rId8" w:history="1">
        <w:r w:rsidRPr="00B6251A">
          <w:rPr>
            <w:rStyle w:val="Hyperlink"/>
          </w:rPr>
          <w:t>https://doi.org/10.17226/24783</w:t>
        </w:r>
      </w:hyperlink>
      <w:r w:rsidRPr="00216E9C">
        <w:t>.</w:t>
      </w:r>
      <w:r>
        <w:t xml:space="preserve"> </w:t>
      </w:r>
    </w:p>
  </w:footnote>
  <w:footnote w:id="9">
    <w:p w14:paraId="4B81665C" w14:textId="68D377FC" w:rsidR="009F2983" w:rsidRDefault="009F2983" w:rsidP="00903035">
      <w:pPr>
        <w:pStyle w:val="FootnoteText"/>
        <w:spacing w:after="60"/>
      </w:pPr>
      <w:r>
        <w:rPr>
          <w:rStyle w:val="FootnoteReference"/>
        </w:rPr>
        <w:footnoteRef/>
      </w:r>
      <w:r>
        <w:t xml:space="preserve"> Oregon Department of Education. 2017. “Oregon’s Graduation: Critical Elements Leading to Positive Graduation Outcomes.” Accessed October 22, 2018. </w:t>
      </w:r>
      <w:hyperlink r:id="rId9" w:history="1">
        <w:r w:rsidRPr="00BA0453">
          <w:rPr>
            <w:rStyle w:val="Hyperlink"/>
          </w:rPr>
          <w:t>https://www.oregon.gov/ode/students-and-family/GraduationImprovement/Pages/default.aspx</w:t>
        </w:r>
      </w:hyperlink>
      <w:r>
        <w:t>.</w:t>
      </w:r>
    </w:p>
  </w:footnote>
  <w:footnote w:id="10">
    <w:p w14:paraId="3E40AD5D" w14:textId="69F76B4A" w:rsidR="009F2983" w:rsidRPr="008F15DD" w:rsidRDefault="009F2983" w:rsidP="00DC26E7">
      <w:pPr>
        <w:pStyle w:val="FootnoteText"/>
      </w:pPr>
      <w:r w:rsidRPr="008F15DD">
        <w:rPr>
          <w:rStyle w:val="FootnoteReference"/>
        </w:rPr>
        <w:footnoteRef/>
      </w:r>
      <w:r w:rsidRPr="008F15DD">
        <w:t xml:space="preserve"> </w:t>
      </w:r>
      <w:r w:rsidRPr="008F15DD">
        <w:rPr>
          <w:rFonts w:cs="Arial"/>
        </w:rPr>
        <w:t xml:space="preserve">Annie E. Casey Foundation. 2013. </w:t>
      </w:r>
      <w:r w:rsidRPr="008F15DD">
        <w:rPr>
          <w:rFonts w:cs="Arial"/>
          <w:i/>
        </w:rPr>
        <w:t>Early warning confirmed: A research update on third-grade reading</w:t>
      </w:r>
      <w:r w:rsidRPr="008F15DD">
        <w:rPr>
          <w:rFonts w:cs="Arial"/>
        </w:rPr>
        <w:t xml:space="preserve">. </w:t>
      </w:r>
      <w:hyperlink r:id="rId10" w:history="1">
        <w:r w:rsidRPr="008F15DD">
          <w:rPr>
            <w:rStyle w:val="Hyperlink"/>
            <w:rFonts w:cs="Arial"/>
          </w:rPr>
          <w:t>http://www.aecf.org/m/resourcedoc/AECF-EarlyWarningConfirmed-2013.pdf</w:t>
        </w:r>
      </w:hyperlink>
      <w:r w:rsidRPr="008F15DD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F620C" w14:textId="77777777" w:rsidR="009F2983" w:rsidRDefault="009F29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AEFE1" w14:textId="0885D177" w:rsidR="009F2983" w:rsidRDefault="009F2983" w:rsidP="00FD1AA6">
    <w:pPr>
      <w:pStyle w:val="Header"/>
      <w:jc w:val="both"/>
    </w:pPr>
    <w:r w:rsidRPr="00BF2557">
      <w:rPr>
        <w:rFonts w:ascii="Times New Roman" w:hAnsi="Times New Roman" w:cs="Times New Roman"/>
        <w:noProof/>
        <w:sz w:val="28"/>
        <w:szCs w:val="28"/>
      </w:rPr>
      <w:drawing>
        <wp:anchor distT="0" distB="0" distL="114300" distR="114300" simplePos="0" relativeHeight="251657216" behindDoc="0" locked="0" layoutInCell="1" allowOverlap="1" wp14:anchorId="41D7062E" wp14:editId="7114F17E">
          <wp:simplePos x="0" y="0"/>
          <wp:positionH relativeFrom="margin">
            <wp:posOffset>-44450</wp:posOffset>
          </wp:positionH>
          <wp:positionV relativeFrom="paragraph">
            <wp:posOffset>-158750</wp:posOffset>
          </wp:positionV>
          <wp:extent cx="1199072" cy="509810"/>
          <wp:effectExtent l="0" t="0" r="1270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_logo_compact_horiz_rt_no_ta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9072" cy="509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50AF6" w14:textId="77777777" w:rsidR="009F2983" w:rsidRDefault="009F29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83000"/>
    <w:multiLevelType w:val="hybridMultilevel"/>
    <w:tmpl w:val="69D81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C72A8"/>
    <w:multiLevelType w:val="hybridMultilevel"/>
    <w:tmpl w:val="AC76A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D443E"/>
    <w:multiLevelType w:val="hybridMultilevel"/>
    <w:tmpl w:val="72DCE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E6AC7"/>
    <w:multiLevelType w:val="hybridMultilevel"/>
    <w:tmpl w:val="4E440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839F0"/>
    <w:multiLevelType w:val="hybridMultilevel"/>
    <w:tmpl w:val="E598B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95770"/>
    <w:multiLevelType w:val="hybridMultilevel"/>
    <w:tmpl w:val="591AB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57C6A"/>
    <w:multiLevelType w:val="hybridMultilevel"/>
    <w:tmpl w:val="9B6AB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605D66"/>
    <w:multiLevelType w:val="hybridMultilevel"/>
    <w:tmpl w:val="A9F6CBDA"/>
    <w:lvl w:ilvl="0" w:tplc="7ACAFD4E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D80C21"/>
    <w:multiLevelType w:val="hybridMultilevel"/>
    <w:tmpl w:val="54B895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063EE7"/>
    <w:multiLevelType w:val="hybridMultilevel"/>
    <w:tmpl w:val="C2DE46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F35E21"/>
    <w:multiLevelType w:val="hybridMultilevel"/>
    <w:tmpl w:val="A4E220AA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41FD58B5"/>
    <w:multiLevelType w:val="hybridMultilevel"/>
    <w:tmpl w:val="11EAA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D212A7"/>
    <w:multiLevelType w:val="hybridMultilevel"/>
    <w:tmpl w:val="C75EF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29269E"/>
    <w:multiLevelType w:val="hybridMultilevel"/>
    <w:tmpl w:val="7A626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D168BD"/>
    <w:multiLevelType w:val="hybridMultilevel"/>
    <w:tmpl w:val="E36E7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F7448"/>
    <w:multiLevelType w:val="hybridMultilevel"/>
    <w:tmpl w:val="9F90D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525B63"/>
    <w:multiLevelType w:val="hybridMultilevel"/>
    <w:tmpl w:val="5DEEED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47A1E77"/>
    <w:multiLevelType w:val="hybridMultilevel"/>
    <w:tmpl w:val="03122D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61F3C32"/>
    <w:multiLevelType w:val="hybridMultilevel"/>
    <w:tmpl w:val="4CA6F5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C43EF7"/>
    <w:multiLevelType w:val="hybridMultilevel"/>
    <w:tmpl w:val="9C8AD7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7057DE"/>
    <w:multiLevelType w:val="hybridMultilevel"/>
    <w:tmpl w:val="51D01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DA4970"/>
    <w:multiLevelType w:val="hybridMultilevel"/>
    <w:tmpl w:val="8988BF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F6E4B05"/>
    <w:multiLevelType w:val="hybridMultilevel"/>
    <w:tmpl w:val="DA523A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24B11E3"/>
    <w:multiLevelType w:val="hybridMultilevel"/>
    <w:tmpl w:val="B510BB82"/>
    <w:lvl w:ilvl="0" w:tplc="91FC11B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863968"/>
    <w:multiLevelType w:val="hybridMultilevel"/>
    <w:tmpl w:val="0B54E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0D5F9B"/>
    <w:multiLevelType w:val="hybridMultilevel"/>
    <w:tmpl w:val="FE909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640C20"/>
    <w:multiLevelType w:val="hybridMultilevel"/>
    <w:tmpl w:val="DCC03ACE"/>
    <w:lvl w:ilvl="0" w:tplc="040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7" w15:restartNumberingAfterBreak="0">
    <w:nsid w:val="766E3D0B"/>
    <w:multiLevelType w:val="hybridMultilevel"/>
    <w:tmpl w:val="3B660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C6432D"/>
    <w:multiLevelType w:val="hybridMultilevel"/>
    <w:tmpl w:val="D7D6C3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9"/>
  </w:num>
  <w:num w:numId="3">
    <w:abstractNumId w:val="17"/>
  </w:num>
  <w:num w:numId="4">
    <w:abstractNumId w:val="16"/>
  </w:num>
  <w:num w:numId="5">
    <w:abstractNumId w:val="21"/>
  </w:num>
  <w:num w:numId="6">
    <w:abstractNumId w:val="18"/>
  </w:num>
  <w:num w:numId="7">
    <w:abstractNumId w:val="8"/>
  </w:num>
  <w:num w:numId="8">
    <w:abstractNumId w:val="19"/>
  </w:num>
  <w:num w:numId="9">
    <w:abstractNumId w:val="22"/>
  </w:num>
  <w:num w:numId="10">
    <w:abstractNumId w:val="28"/>
  </w:num>
  <w:num w:numId="11">
    <w:abstractNumId w:val="11"/>
  </w:num>
  <w:num w:numId="12">
    <w:abstractNumId w:val="7"/>
  </w:num>
  <w:num w:numId="13">
    <w:abstractNumId w:val="23"/>
  </w:num>
  <w:num w:numId="14">
    <w:abstractNumId w:val="12"/>
  </w:num>
  <w:num w:numId="15">
    <w:abstractNumId w:val="10"/>
  </w:num>
  <w:num w:numId="16">
    <w:abstractNumId w:val="4"/>
  </w:num>
  <w:num w:numId="17">
    <w:abstractNumId w:val="2"/>
  </w:num>
  <w:num w:numId="18">
    <w:abstractNumId w:val="27"/>
  </w:num>
  <w:num w:numId="19">
    <w:abstractNumId w:val="3"/>
  </w:num>
  <w:num w:numId="20">
    <w:abstractNumId w:val="25"/>
  </w:num>
  <w:num w:numId="21">
    <w:abstractNumId w:val="0"/>
  </w:num>
  <w:num w:numId="22">
    <w:abstractNumId w:val="15"/>
  </w:num>
  <w:num w:numId="23">
    <w:abstractNumId w:val="24"/>
  </w:num>
  <w:num w:numId="24">
    <w:abstractNumId w:val="1"/>
  </w:num>
  <w:num w:numId="25">
    <w:abstractNumId w:val="6"/>
  </w:num>
  <w:num w:numId="26">
    <w:abstractNumId w:val="20"/>
  </w:num>
  <w:num w:numId="27">
    <w:abstractNumId w:val="13"/>
  </w:num>
  <w:num w:numId="28">
    <w:abstractNumId w:val="5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B17"/>
    <w:rsid w:val="00001B6A"/>
    <w:rsid w:val="00002A77"/>
    <w:rsid w:val="00003B5D"/>
    <w:rsid w:val="000106E2"/>
    <w:rsid w:val="0001383F"/>
    <w:rsid w:val="00020E42"/>
    <w:rsid w:val="0002341E"/>
    <w:rsid w:val="00032622"/>
    <w:rsid w:val="00032D2D"/>
    <w:rsid w:val="00034E12"/>
    <w:rsid w:val="000372EB"/>
    <w:rsid w:val="00041367"/>
    <w:rsid w:val="0004738B"/>
    <w:rsid w:val="000512F3"/>
    <w:rsid w:val="00051F1C"/>
    <w:rsid w:val="0005645C"/>
    <w:rsid w:val="00056FCC"/>
    <w:rsid w:val="000571EE"/>
    <w:rsid w:val="00061962"/>
    <w:rsid w:val="000658CF"/>
    <w:rsid w:val="0007025E"/>
    <w:rsid w:val="00073395"/>
    <w:rsid w:val="000757BF"/>
    <w:rsid w:val="00080279"/>
    <w:rsid w:val="00082112"/>
    <w:rsid w:val="000926A8"/>
    <w:rsid w:val="000933E8"/>
    <w:rsid w:val="00096DB8"/>
    <w:rsid w:val="000A04AB"/>
    <w:rsid w:val="000A7076"/>
    <w:rsid w:val="000B1078"/>
    <w:rsid w:val="000B2E45"/>
    <w:rsid w:val="000B3BE4"/>
    <w:rsid w:val="000B43FF"/>
    <w:rsid w:val="000B4A24"/>
    <w:rsid w:val="000B4A2F"/>
    <w:rsid w:val="000C478A"/>
    <w:rsid w:val="000C5B73"/>
    <w:rsid w:val="000D60D3"/>
    <w:rsid w:val="000D7DA4"/>
    <w:rsid w:val="000E0FA8"/>
    <w:rsid w:val="000E5BA6"/>
    <w:rsid w:val="000F5EFE"/>
    <w:rsid w:val="000F7948"/>
    <w:rsid w:val="00106123"/>
    <w:rsid w:val="00111873"/>
    <w:rsid w:val="00113106"/>
    <w:rsid w:val="00113D59"/>
    <w:rsid w:val="00116DF9"/>
    <w:rsid w:val="00116E41"/>
    <w:rsid w:val="00116ED1"/>
    <w:rsid w:val="00121040"/>
    <w:rsid w:val="00122259"/>
    <w:rsid w:val="00123DE7"/>
    <w:rsid w:val="00125FE4"/>
    <w:rsid w:val="001278E4"/>
    <w:rsid w:val="001366F3"/>
    <w:rsid w:val="0014181A"/>
    <w:rsid w:val="00141EA1"/>
    <w:rsid w:val="001435D9"/>
    <w:rsid w:val="00153204"/>
    <w:rsid w:val="00153A54"/>
    <w:rsid w:val="0017197D"/>
    <w:rsid w:val="00174BB9"/>
    <w:rsid w:val="00175032"/>
    <w:rsid w:val="00183CB7"/>
    <w:rsid w:val="0018507C"/>
    <w:rsid w:val="001A3897"/>
    <w:rsid w:val="001B0080"/>
    <w:rsid w:val="001B5834"/>
    <w:rsid w:val="001C27D3"/>
    <w:rsid w:val="001C3690"/>
    <w:rsid w:val="001C3F92"/>
    <w:rsid w:val="001C54E9"/>
    <w:rsid w:val="001D10D2"/>
    <w:rsid w:val="001D1F5A"/>
    <w:rsid w:val="001D507C"/>
    <w:rsid w:val="001D55C5"/>
    <w:rsid w:val="001E21FA"/>
    <w:rsid w:val="001E472F"/>
    <w:rsid w:val="001E4ABD"/>
    <w:rsid w:val="001E728A"/>
    <w:rsid w:val="0020538C"/>
    <w:rsid w:val="00206704"/>
    <w:rsid w:val="00207B9C"/>
    <w:rsid w:val="002105E9"/>
    <w:rsid w:val="00216E9C"/>
    <w:rsid w:val="0022265E"/>
    <w:rsid w:val="00226463"/>
    <w:rsid w:val="002334C8"/>
    <w:rsid w:val="00234E36"/>
    <w:rsid w:val="00237D39"/>
    <w:rsid w:val="002425A0"/>
    <w:rsid w:val="00247FE7"/>
    <w:rsid w:val="00250F5D"/>
    <w:rsid w:val="00257853"/>
    <w:rsid w:val="0026212C"/>
    <w:rsid w:val="00263B41"/>
    <w:rsid w:val="00271010"/>
    <w:rsid w:val="00272143"/>
    <w:rsid w:val="00275FC5"/>
    <w:rsid w:val="0027711B"/>
    <w:rsid w:val="0028190F"/>
    <w:rsid w:val="00282AFC"/>
    <w:rsid w:val="0028738E"/>
    <w:rsid w:val="00287FC0"/>
    <w:rsid w:val="00295B1C"/>
    <w:rsid w:val="00297309"/>
    <w:rsid w:val="002A22E5"/>
    <w:rsid w:val="002A2C7D"/>
    <w:rsid w:val="002A33A4"/>
    <w:rsid w:val="002A467B"/>
    <w:rsid w:val="002A7690"/>
    <w:rsid w:val="002A78CB"/>
    <w:rsid w:val="002A7D6C"/>
    <w:rsid w:val="002B04B6"/>
    <w:rsid w:val="002C1663"/>
    <w:rsid w:val="002D67DB"/>
    <w:rsid w:val="002E0DA8"/>
    <w:rsid w:val="002E2DB1"/>
    <w:rsid w:val="002F28ED"/>
    <w:rsid w:val="002F2BCA"/>
    <w:rsid w:val="00300930"/>
    <w:rsid w:val="00305906"/>
    <w:rsid w:val="0030671D"/>
    <w:rsid w:val="00310225"/>
    <w:rsid w:val="0031258E"/>
    <w:rsid w:val="003149BB"/>
    <w:rsid w:val="00321275"/>
    <w:rsid w:val="00326BDD"/>
    <w:rsid w:val="00327449"/>
    <w:rsid w:val="003307CA"/>
    <w:rsid w:val="00330E0C"/>
    <w:rsid w:val="003317F6"/>
    <w:rsid w:val="00333DF1"/>
    <w:rsid w:val="00337EC6"/>
    <w:rsid w:val="00337F26"/>
    <w:rsid w:val="003418DC"/>
    <w:rsid w:val="00347483"/>
    <w:rsid w:val="003507B4"/>
    <w:rsid w:val="00351366"/>
    <w:rsid w:val="00355114"/>
    <w:rsid w:val="00356291"/>
    <w:rsid w:val="0035639D"/>
    <w:rsid w:val="0037158A"/>
    <w:rsid w:val="00372D24"/>
    <w:rsid w:val="00374068"/>
    <w:rsid w:val="00375578"/>
    <w:rsid w:val="00375C77"/>
    <w:rsid w:val="00376911"/>
    <w:rsid w:val="00391E5D"/>
    <w:rsid w:val="003A244B"/>
    <w:rsid w:val="003A5036"/>
    <w:rsid w:val="003C518D"/>
    <w:rsid w:val="003C58DC"/>
    <w:rsid w:val="003C6171"/>
    <w:rsid w:val="003D1BCC"/>
    <w:rsid w:val="003E24CB"/>
    <w:rsid w:val="003E5972"/>
    <w:rsid w:val="003E7D68"/>
    <w:rsid w:val="004025C9"/>
    <w:rsid w:val="004069F8"/>
    <w:rsid w:val="0041307A"/>
    <w:rsid w:val="004145E0"/>
    <w:rsid w:val="00416B2E"/>
    <w:rsid w:val="00427864"/>
    <w:rsid w:val="004366F4"/>
    <w:rsid w:val="00440C66"/>
    <w:rsid w:val="00466BC5"/>
    <w:rsid w:val="0047253C"/>
    <w:rsid w:val="0047633A"/>
    <w:rsid w:val="00476582"/>
    <w:rsid w:val="004819F7"/>
    <w:rsid w:val="00482042"/>
    <w:rsid w:val="00484DC5"/>
    <w:rsid w:val="00485652"/>
    <w:rsid w:val="00487627"/>
    <w:rsid w:val="00492A0E"/>
    <w:rsid w:val="004932E6"/>
    <w:rsid w:val="004A0842"/>
    <w:rsid w:val="004A164E"/>
    <w:rsid w:val="004A21DE"/>
    <w:rsid w:val="004B2A1C"/>
    <w:rsid w:val="004B425B"/>
    <w:rsid w:val="004B7807"/>
    <w:rsid w:val="004C08E0"/>
    <w:rsid w:val="004C2F03"/>
    <w:rsid w:val="004C4EEB"/>
    <w:rsid w:val="004D156C"/>
    <w:rsid w:val="004D174D"/>
    <w:rsid w:val="004D1B8D"/>
    <w:rsid w:val="004D67FE"/>
    <w:rsid w:val="004E0E04"/>
    <w:rsid w:val="004E1E9E"/>
    <w:rsid w:val="004E3BBE"/>
    <w:rsid w:val="004F04F9"/>
    <w:rsid w:val="004F2B74"/>
    <w:rsid w:val="004F53E4"/>
    <w:rsid w:val="004F6E0D"/>
    <w:rsid w:val="005110FE"/>
    <w:rsid w:val="005170B1"/>
    <w:rsid w:val="00521548"/>
    <w:rsid w:val="005226F6"/>
    <w:rsid w:val="005242DB"/>
    <w:rsid w:val="00526202"/>
    <w:rsid w:val="00530C88"/>
    <w:rsid w:val="00535579"/>
    <w:rsid w:val="00535A50"/>
    <w:rsid w:val="00550584"/>
    <w:rsid w:val="00553059"/>
    <w:rsid w:val="00554CF1"/>
    <w:rsid w:val="00555EE8"/>
    <w:rsid w:val="005563A1"/>
    <w:rsid w:val="005600E1"/>
    <w:rsid w:val="005607EA"/>
    <w:rsid w:val="00564F04"/>
    <w:rsid w:val="005679BE"/>
    <w:rsid w:val="00572132"/>
    <w:rsid w:val="0059005A"/>
    <w:rsid w:val="005A37FF"/>
    <w:rsid w:val="005A6D08"/>
    <w:rsid w:val="005B50D0"/>
    <w:rsid w:val="005B74E8"/>
    <w:rsid w:val="005D7D99"/>
    <w:rsid w:val="005E0F61"/>
    <w:rsid w:val="005E1C48"/>
    <w:rsid w:val="005F687A"/>
    <w:rsid w:val="006031B1"/>
    <w:rsid w:val="006058A6"/>
    <w:rsid w:val="0060748E"/>
    <w:rsid w:val="00614F7C"/>
    <w:rsid w:val="00616F9F"/>
    <w:rsid w:val="00620297"/>
    <w:rsid w:val="00622E81"/>
    <w:rsid w:val="006262C6"/>
    <w:rsid w:val="00627138"/>
    <w:rsid w:val="00633BFF"/>
    <w:rsid w:val="006341F3"/>
    <w:rsid w:val="00634880"/>
    <w:rsid w:val="00636DA6"/>
    <w:rsid w:val="0064136C"/>
    <w:rsid w:val="0064552B"/>
    <w:rsid w:val="00645882"/>
    <w:rsid w:val="006507BA"/>
    <w:rsid w:val="00653124"/>
    <w:rsid w:val="0065357C"/>
    <w:rsid w:val="00654681"/>
    <w:rsid w:val="00657237"/>
    <w:rsid w:val="00660E8C"/>
    <w:rsid w:val="00663BAA"/>
    <w:rsid w:val="00664328"/>
    <w:rsid w:val="0066549B"/>
    <w:rsid w:val="00667E77"/>
    <w:rsid w:val="006716B6"/>
    <w:rsid w:val="00672D52"/>
    <w:rsid w:val="0067316F"/>
    <w:rsid w:val="00680DD9"/>
    <w:rsid w:val="00684D77"/>
    <w:rsid w:val="00687180"/>
    <w:rsid w:val="00687817"/>
    <w:rsid w:val="00693E41"/>
    <w:rsid w:val="00697B84"/>
    <w:rsid w:val="006B1A4E"/>
    <w:rsid w:val="006B5154"/>
    <w:rsid w:val="006C139C"/>
    <w:rsid w:val="006C18DE"/>
    <w:rsid w:val="006C5ECB"/>
    <w:rsid w:val="006D0B17"/>
    <w:rsid w:val="006D25C4"/>
    <w:rsid w:val="006D75DD"/>
    <w:rsid w:val="006D7EC5"/>
    <w:rsid w:val="006E1F50"/>
    <w:rsid w:val="006F3CE2"/>
    <w:rsid w:val="006F4305"/>
    <w:rsid w:val="006F65FA"/>
    <w:rsid w:val="007022E7"/>
    <w:rsid w:val="0070431E"/>
    <w:rsid w:val="0070551B"/>
    <w:rsid w:val="0071473E"/>
    <w:rsid w:val="00716072"/>
    <w:rsid w:val="007217A9"/>
    <w:rsid w:val="00731ADB"/>
    <w:rsid w:val="0074454C"/>
    <w:rsid w:val="0075123C"/>
    <w:rsid w:val="007538B5"/>
    <w:rsid w:val="007541A2"/>
    <w:rsid w:val="00760968"/>
    <w:rsid w:val="007625B6"/>
    <w:rsid w:val="0077222A"/>
    <w:rsid w:val="00773370"/>
    <w:rsid w:val="007763FA"/>
    <w:rsid w:val="007806E0"/>
    <w:rsid w:val="00781F48"/>
    <w:rsid w:val="007A0ED2"/>
    <w:rsid w:val="007A51F3"/>
    <w:rsid w:val="007A7917"/>
    <w:rsid w:val="007B31E5"/>
    <w:rsid w:val="007B5D05"/>
    <w:rsid w:val="007C0259"/>
    <w:rsid w:val="007C3B57"/>
    <w:rsid w:val="007C7EEC"/>
    <w:rsid w:val="007D38B6"/>
    <w:rsid w:val="007D3E22"/>
    <w:rsid w:val="007D69F5"/>
    <w:rsid w:val="007E4FDD"/>
    <w:rsid w:val="007F5AA9"/>
    <w:rsid w:val="007F7CD8"/>
    <w:rsid w:val="00800588"/>
    <w:rsid w:val="00813844"/>
    <w:rsid w:val="008143E9"/>
    <w:rsid w:val="00817298"/>
    <w:rsid w:val="00825635"/>
    <w:rsid w:val="00833841"/>
    <w:rsid w:val="00833BC5"/>
    <w:rsid w:val="0083608C"/>
    <w:rsid w:val="00843205"/>
    <w:rsid w:val="0085085D"/>
    <w:rsid w:val="00853CCC"/>
    <w:rsid w:val="008541E2"/>
    <w:rsid w:val="00857CA9"/>
    <w:rsid w:val="00860871"/>
    <w:rsid w:val="008641AE"/>
    <w:rsid w:val="00865F7F"/>
    <w:rsid w:val="00871B54"/>
    <w:rsid w:val="008801FC"/>
    <w:rsid w:val="0088202F"/>
    <w:rsid w:val="0088316E"/>
    <w:rsid w:val="00884D26"/>
    <w:rsid w:val="008876ED"/>
    <w:rsid w:val="008933D1"/>
    <w:rsid w:val="008969E2"/>
    <w:rsid w:val="008A04C1"/>
    <w:rsid w:val="008A26D5"/>
    <w:rsid w:val="008A26FF"/>
    <w:rsid w:val="008A2E5F"/>
    <w:rsid w:val="008A35AB"/>
    <w:rsid w:val="008B2254"/>
    <w:rsid w:val="008B35E0"/>
    <w:rsid w:val="008B6D55"/>
    <w:rsid w:val="008C0162"/>
    <w:rsid w:val="008C38E4"/>
    <w:rsid w:val="008C55AA"/>
    <w:rsid w:val="008D28E8"/>
    <w:rsid w:val="008D617E"/>
    <w:rsid w:val="008F15DD"/>
    <w:rsid w:val="008F5AAD"/>
    <w:rsid w:val="00903035"/>
    <w:rsid w:val="0090541E"/>
    <w:rsid w:val="00917B30"/>
    <w:rsid w:val="00925C2C"/>
    <w:rsid w:val="009410DD"/>
    <w:rsid w:val="00942019"/>
    <w:rsid w:val="00944C7D"/>
    <w:rsid w:val="009454AE"/>
    <w:rsid w:val="009458B1"/>
    <w:rsid w:val="0096171F"/>
    <w:rsid w:val="009618D6"/>
    <w:rsid w:val="00970FEE"/>
    <w:rsid w:val="00972126"/>
    <w:rsid w:val="0097517E"/>
    <w:rsid w:val="00975729"/>
    <w:rsid w:val="00977A01"/>
    <w:rsid w:val="00980A3B"/>
    <w:rsid w:val="00980F1D"/>
    <w:rsid w:val="00981B52"/>
    <w:rsid w:val="009823C6"/>
    <w:rsid w:val="009827CF"/>
    <w:rsid w:val="00985230"/>
    <w:rsid w:val="009915FE"/>
    <w:rsid w:val="00997EAD"/>
    <w:rsid w:val="009A3179"/>
    <w:rsid w:val="009B3CFD"/>
    <w:rsid w:val="009B7F3D"/>
    <w:rsid w:val="009C01ED"/>
    <w:rsid w:val="009C68C4"/>
    <w:rsid w:val="009D22A2"/>
    <w:rsid w:val="009D25A3"/>
    <w:rsid w:val="009D5199"/>
    <w:rsid w:val="009E1D53"/>
    <w:rsid w:val="009F206E"/>
    <w:rsid w:val="009F2983"/>
    <w:rsid w:val="009F39C8"/>
    <w:rsid w:val="009F67F9"/>
    <w:rsid w:val="009F759B"/>
    <w:rsid w:val="00A0130D"/>
    <w:rsid w:val="00A01E63"/>
    <w:rsid w:val="00A23BC4"/>
    <w:rsid w:val="00A30146"/>
    <w:rsid w:val="00A35C23"/>
    <w:rsid w:val="00A41868"/>
    <w:rsid w:val="00A42145"/>
    <w:rsid w:val="00A47637"/>
    <w:rsid w:val="00A63D6B"/>
    <w:rsid w:val="00A653D4"/>
    <w:rsid w:val="00A6601B"/>
    <w:rsid w:val="00A66234"/>
    <w:rsid w:val="00A67575"/>
    <w:rsid w:val="00A714E1"/>
    <w:rsid w:val="00A71860"/>
    <w:rsid w:val="00A83BBB"/>
    <w:rsid w:val="00A902D4"/>
    <w:rsid w:val="00A91A25"/>
    <w:rsid w:val="00A92139"/>
    <w:rsid w:val="00A95040"/>
    <w:rsid w:val="00A966CB"/>
    <w:rsid w:val="00A966E5"/>
    <w:rsid w:val="00AA2357"/>
    <w:rsid w:val="00AA6A87"/>
    <w:rsid w:val="00AA751E"/>
    <w:rsid w:val="00AB20F4"/>
    <w:rsid w:val="00AB3DC0"/>
    <w:rsid w:val="00AB5D68"/>
    <w:rsid w:val="00AB5DEF"/>
    <w:rsid w:val="00AC15C0"/>
    <w:rsid w:val="00AC2190"/>
    <w:rsid w:val="00AC4A69"/>
    <w:rsid w:val="00AC5421"/>
    <w:rsid w:val="00AC559F"/>
    <w:rsid w:val="00AC73DA"/>
    <w:rsid w:val="00AD6746"/>
    <w:rsid w:val="00AE07F3"/>
    <w:rsid w:val="00AF3146"/>
    <w:rsid w:val="00AF40A4"/>
    <w:rsid w:val="00B11E16"/>
    <w:rsid w:val="00B17C35"/>
    <w:rsid w:val="00B21415"/>
    <w:rsid w:val="00B21CFB"/>
    <w:rsid w:val="00B21FCD"/>
    <w:rsid w:val="00B2216E"/>
    <w:rsid w:val="00B2507F"/>
    <w:rsid w:val="00B31DE3"/>
    <w:rsid w:val="00B370C8"/>
    <w:rsid w:val="00B40C14"/>
    <w:rsid w:val="00B42F90"/>
    <w:rsid w:val="00B44003"/>
    <w:rsid w:val="00B50B85"/>
    <w:rsid w:val="00B540CB"/>
    <w:rsid w:val="00B62A61"/>
    <w:rsid w:val="00B71C83"/>
    <w:rsid w:val="00B80784"/>
    <w:rsid w:val="00B809CD"/>
    <w:rsid w:val="00B81A6E"/>
    <w:rsid w:val="00B83C69"/>
    <w:rsid w:val="00B93611"/>
    <w:rsid w:val="00B94EC7"/>
    <w:rsid w:val="00BA0604"/>
    <w:rsid w:val="00BA19A4"/>
    <w:rsid w:val="00BA2939"/>
    <w:rsid w:val="00BA6AF1"/>
    <w:rsid w:val="00BB7956"/>
    <w:rsid w:val="00BC6080"/>
    <w:rsid w:val="00BC6733"/>
    <w:rsid w:val="00BD1958"/>
    <w:rsid w:val="00BE1D04"/>
    <w:rsid w:val="00BF3D3D"/>
    <w:rsid w:val="00BF4055"/>
    <w:rsid w:val="00C01CA5"/>
    <w:rsid w:val="00C01CDC"/>
    <w:rsid w:val="00C07D4B"/>
    <w:rsid w:val="00C1050E"/>
    <w:rsid w:val="00C14D77"/>
    <w:rsid w:val="00C313DC"/>
    <w:rsid w:val="00C41E43"/>
    <w:rsid w:val="00C42CEB"/>
    <w:rsid w:val="00C4514A"/>
    <w:rsid w:val="00C47BED"/>
    <w:rsid w:val="00C51ACE"/>
    <w:rsid w:val="00C51B64"/>
    <w:rsid w:val="00C52DED"/>
    <w:rsid w:val="00C54426"/>
    <w:rsid w:val="00C54497"/>
    <w:rsid w:val="00C61468"/>
    <w:rsid w:val="00C63AD1"/>
    <w:rsid w:val="00C6707A"/>
    <w:rsid w:val="00C8745D"/>
    <w:rsid w:val="00C92C75"/>
    <w:rsid w:val="00CA2D47"/>
    <w:rsid w:val="00CA7990"/>
    <w:rsid w:val="00CA7F05"/>
    <w:rsid w:val="00CB445C"/>
    <w:rsid w:val="00CB53FB"/>
    <w:rsid w:val="00CB57C3"/>
    <w:rsid w:val="00CB5C13"/>
    <w:rsid w:val="00CB690A"/>
    <w:rsid w:val="00CB7A19"/>
    <w:rsid w:val="00CC35AA"/>
    <w:rsid w:val="00CC4743"/>
    <w:rsid w:val="00CC7536"/>
    <w:rsid w:val="00CD3085"/>
    <w:rsid w:val="00CD30DA"/>
    <w:rsid w:val="00CE044C"/>
    <w:rsid w:val="00CE5F09"/>
    <w:rsid w:val="00CE6732"/>
    <w:rsid w:val="00CF06C8"/>
    <w:rsid w:val="00D0139F"/>
    <w:rsid w:val="00D02CDA"/>
    <w:rsid w:val="00D06B9A"/>
    <w:rsid w:val="00D14AAF"/>
    <w:rsid w:val="00D16392"/>
    <w:rsid w:val="00D167BE"/>
    <w:rsid w:val="00D172F8"/>
    <w:rsid w:val="00D21720"/>
    <w:rsid w:val="00D21863"/>
    <w:rsid w:val="00D24C4B"/>
    <w:rsid w:val="00D33F42"/>
    <w:rsid w:val="00D349AE"/>
    <w:rsid w:val="00D35264"/>
    <w:rsid w:val="00D35D52"/>
    <w:rsid w:val="00D4326B"/>
    <w:rsid w:val="00D433A7"/>
    <w:rsid w:val="00D56C6A"/>
    <w:rsid w:val="00D6241A"/>
    <w:rsid w:val="00D640C7"/>
    <w:rsid w:val="00D65EC6"/>
    <w:rsid w:val="00D6645C"/>
    <w:rsid w:val="00D70F03"/>
    <w:rsid w:val="00D71138"/>
    <w:rsid w:val="00D725A3"/>
    <w:rsid w:val="00D738AB"/>
    <w:rsid w:val="00D749AB"/>
    <w:rsid w:val="00D7704A"/>
    <w:rsid w:val="00D8098B"/>
    <w:rsid w:val="00D84970"/>
    <w:rsid w:val="00D8499D"/>
    <w:rsid w:val="00D8626C"/>
    <w:rsid w:val="00D931AB"/>
    <w:rsid w:val="00D9557D"/>
    <w:rsid w:val="00DA3ACA"/>
    <w:rsid w:val="00DB05DC"/>
    <w:rsid w:val="00DC26E7"/>
    <w:rsid w:val="00DC6A4D"/>
    <w:rsid w:val="00DD61AD"/>
    <w:rsid w:val="00DE1CBD"/>
    <w:rsid w:val="00DE27F9"/>
    <w:rsid w:val="00DE3080"/>
    <w:rsid w:val="00DF4410"/>
    <w:rsid w:val="00E06DDB"/>
    <w:rsid w:val="00E07BAF"/>
    <w:rsid w:val="00E20A9B"/>
    <w:rsid w:val="00E263B0"/>
    <w:rsid w:val="00E277BE"/>
    <w:rsid w:val="00E30680"/>
    <w:rsid w:val="00E31096"/>
    <w:rsid w:val="00E31126"/>
    <w:rsid w:val="00E34E3D"/>
    <w:rsid w:val="00E457EA"/>
    <w:rsid w:val="00E55289"/>
    <w:rsid w:val="00E56363"/>
    <w:rsid w:val="00E63F76"/>
    <w:rsid w:val="00E727D7"/>
    <w:rsid w:val="00E7471D"/>
    <w:rsid w:val="00E866B5"/>
    <w:rsid w:val="00EA5C72"/>
    <w:rsid w:val="00EA6A8A"/>
    <w:rsid w:val="00EA6CAB"/>
    <w:rsid w:val="00EB0A5C"/>
    <w:rsid w:val="00EB0FAA"/>
    <w:rsid w:val="00EB28A3"/>
    <w:rsid w:val="00EC058D"/>
    <w:rsid w:val="00EC5586"/>
    <w:rsid w:val="00ED2C40"/>
    <w:rsid w:val="00ED3F69"/>
    <w:rsid w:val="00EE0A71"/>
    <w:rsid w:val="00EE1DEB"/>
    <w:rsid w:val="00F00B64"/>
    <w:rsid w:val="00F03477"/>
    <w:rsid w:val="00F07CC8"/>
    <w:rsid w:val="00F1187E"/>
    <w:rsid w:val="00F150DB"/>
    <w:rsid w:val="00F17B52"/>
    <w:rsid w:val="00F23116"/>
    <w:rsid w:val="00F3004C"/>
    <w:rsid w:val="00F33347"/>
    <w:rsid w:val="00F3587D"/>
    <w:rsid w:val="00F37373"/>
    <w:rsid w:val="00F4594F"/>
    <w:rsid w:val="00F47C83"/>
    <w:rsid w:val="00F54907"/>
    <w:rsid w:val="00F54B8E"/>
    <w:rsid w:val="00F55223"/>
    <w:rsid w:val="00F56E6E"/>
    <w:rsid w:val="00F6288B"/>
    <w:rsid w:val="00F649E5"/>
    <w:rsid w:val="00F65FAA"/>
    <w:rsid w:val="00F676C0"/>
    <w:rsid w:val="00F77F44"/>
    <w:rsid w:val="00F85DAD"/>
    <w:rsid w:val="00F932B6"/>
    <w:rsid w:val="00FB3B10"/>
    <w:rsid w:val="00FB4347"/>
    <w:rsid w:val="00FB4BD4"/>
    <w:rsid w:val="00FC1262"/>
    <w:rsid w:val="00FC1F2D"/>
    <w:rsid w:val="00FC5B18"/>
    <w:rsid w:val="00FC6AB5"/>
    <w:rsid w:val="00FD1AA6"/>
    <w:rsid w:val="00FD201B"/>
    <w:rsid w:val="00FE3CCB"/>
    <w:rsid w:val="00FE72EB"/>
    <w:rsid w:val="00FF648E"/>
    <w:rsid w:val="00FF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0AA1DD"/>
  <w15:chartTrackingRefBased/>
  <w15:docId w15:val="{584FDF76-4CA8-45C1-8967-9604116DC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1AA6"/>
    <w:pPr>
      <w:jc w:val="left"/>
    </w:pPr>
  </w:style>
  <w:style w:type="paragraph" w:styleId="Heading1">
    <w:name w:val="heading 1"/>
    <w:basedOn w:val="Normal"/>
    <w:next w:val="Normal"/>
    <w:link w:val="Heading1Char"/>
    <w:uiPriority w:val="9"/>
    <w:qFormat/>
    <w:rsid w:val="00853CCC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4C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EB240F" w:themeColor="accent1"/>
      <w:sz w:val="3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4C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41107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26E7"/>
    <w:rPr>
      <w:color w:val="EB240F" w:themeColor="accent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711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53CCC"/>
    <w:rPr>
      <w:rFonts w:asciiTheme="majorHAnsi" w:eastAsiaTheme="majorEastAsia" w:hAnsiTheme="majorHAnsi" w:cstheme="majorBidi"/>
      <w:sz w:val="48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1AA6"/>
    <w:pPr>
      <w:numPr>
        <w:ilvl w:val="1"/>
      </w:numPr>
    </w:pPr>
    <w:rPr>
      <w:rFonts w:eastAsiaTheme="minorEastAsia"/>
      <w:color w:val="26A09A" w:themeColor="accent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D1AA6"/>
    <w:rPr>
      <w:rFonts w:eastAsiaTheme="minorEastAsia"/>
      <w:color w:val="26A09A" w:themeColor="accent5"/>
      <w:spacing w:val="15"/>
      <w:sz w:val="28"/>
    </w:rPr>
  </w:style>
  <w:style w:type="paragraph" w:styleId="Header">
    <w:name w:val="header"/>
    <w:basedOn w:val="Normal"/>
    <w:link w:val="HeaderChar"/>
    <w:uiPriority w:val="99"/>
    <w:unhideWhenUsed/>
    <w:rsid w:val="00FD1A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AA6"/>
  </w:style>
  <w:style w:type="paragraph" w:styleId="Footer">
    <w:name w:val="footer"/>
    <w:basedOn w:val="Normal"/>
    <w:link w:val="FooterChar"/>
    <w:uiPriority w:val="99"/>
    <w:unhideWhenUsed/>
    <w:rsid w:val="00FD1A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AA6"/>
  </w:style>
  <w:style w:type="paragraph" w:styleId="ListParagraph">
    <w:name w:val="List Paragraph"/>
    <w:basedOn w:val="Normal"/>
    <w:uiPriority w:val="34"/>
    <w:qFormat/>
    <w:rsid w:val="00FD1AA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C26E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26E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26E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301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01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01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01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014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1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146"/>
    <w:rPr>
      <w:rFonts w:ascii="Segoe UI" w:hAnsi="Segoe UI" w:cs="Segoe UI"/>
      <w:sz w:val="18"/>
      <w:szCs w:val="18"/>
    </w:rPr>
  </w:style>
  <w:style w:type="table" w:styleId="GridTable4-Accent3">
    <w:name w:val="Grid Table 4 Accent 3"/>
    <w:basedOn w:val="TableNormal"/>
    <w:uiPriority w:val="49"/>
    <w:rsid w:val="004F53E4"/>
    <w:pPr>
      <w:jc w:val="left"/>
    </w:pPr>
    <w:tblPr>
      <w:tblStyleRowBandSize w:val="1"/>
      <w:tblStyleColBandSize w:val="1"/>
      <w:tblBorders>
        <w:top w:val="single" w:sz="4" w:space="0" w:color="8D8697" w:themeColor="accent3" w:themeTint="99"/>
        <w:left w:val="single" w:sz="4" w:space="0" w:color="8D8697" w:themeColor="accent3" w:themeTint="99"/>
        <w:bottom w:val="single" w:sz="4" w:space="0" w:color="8D8697" w:themeColor="accent3" w:themeTint="99"/>
        <w:right w:val="single" w:sz="4" w:space="0" w:color="8D8697" w:themeColor="accent3" w:themeTint="99"/>
        <w:insideH w:val="single" w:sz="4" w:space="0" w:color="8D8697" w:themeColor="accent3" w:themeTint="99"/>
        <w:insideV w:val="single" w:sz="4" w:space="0" w:color="8D869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33F49" w:themeColor="accent3"/>
          <w:left w:val="single" w:sz="4" w:space="0" w:color="433F49" w:themeColor="accent3"/>
          <w:bottom w:val="single" w:sz="4" w:space="0" w:color="433F49" w:themeColor="accent3"/>
          <w:right w:val="single" w:sz="4" w:space="0" w:color="433F49" w:themeColor="accent3"/>
          <w:insideH w:val="nil"/>
          <w:insideV w:val="nil"/>
        </w:tcBorders>
        <w:shd w:val="clear" w:color="auto" w:fill="433F49" w:themeFill="accent3"/>
      </w:tcPr>
    </w:tblStylePr>
    <w:tblStylePr w:type="lastRow">
      <w:rPr>
        <w:b/>
        <w:bCs/>
      </w:rPr>
      <w:tblPr/>
      <w:tcPr>
        <w:tcBorders>
          <w:top w:val="double" w:sz="4" w:space="0" w:color="433F4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C" w:themeFill="accent3" w:themeFillTint="33"/>
      </w:tcPr>
    </w:tblStylePr>
    <w:tblStylePr w:type="band1Horz">
      <w:tblPr/>
      <w:tcPr>
        <w:shd w:val="clear" w:color="auto" w:fill="D8D6DC" w:themeFill="accent3" w:themeFillTint="33"/>
      </w:tcPr>
    </w:tblStylePr>
  </w:style>
  <w:style w:type="table" w:styleId="ListTable4-Accent1">
    <w:name w:val="List Table 4 Accent 1"/>
    <w:basedOn w:val="TableNormal"/>
    <w:uiPriority w:val="49"/>
    <w:rsid w:val="004F53E4"/>
    <w:tblPr>
      <w:tblStyleRowBandSize w:val="1"/>
      <w:tblStyleColBandSize w:val="1"/>
      <w:tblBorders>
        <w:top w:val="single" w:sz="4" w:space="0" w:color="F5796C" w:themeColor="accent1" w:themeTint="99"/>
        <w:left w:val="single" w:sz="4" w:space="0" w:color="F5796C" w:themeColor="accent1" w:themeTint="99"/>
        <w:bottom w:val="single" w:sz="4" w:space="0" w:color="F5796C" w:themeColor="accent1" w:themeTint="99"/>
        <w:right w:val="single" w:sz="4" w:space="0" w:color="F5796C" w:themeColor="accent1" w:themeTint="99"/>
        <w:insideH w:val="single" w:sz="4" w:space="0" w:color="F5796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240F" w:themeColor="accent1"/>
          <w:left w:val="single" w:sz="4" w:space="0" w:color="EB240F" w:themeColor="accent1"/>
          <w:bottom w:val="single" w:sz="4" w:space="0" w:color="EB240F" w:themeColor="accent1"/>
          <w:right w:val="single" w:sz="4" w:space="0" w:color="EB240F" w:themeColor="accent1"/>
          <w:insideH w:val="nil"/>
        </w:tcBorders>
        <w:shd w:val="clear" w:color="auto" w:fill="EB240F" w:themeFill="accent1"/>
      </w:tcPr>
    </w:tblStylePr>
    <w:tblStylePr w:type="lastRow">
      <w:rPr>
        <w:b/>
        <w:bCs/>
      </w:rPr>
      <w:tblPr/>
      <w:tcPr>
        <w:tcBorders>
          <w:top w:val="double" w:sz="4" w:space="0" w:color="F5796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2CE" w:themeFill="accent1" w:themeFillTint="33"/>
      </w:tcPr>
    </w:tblStylePr>
    <w:tblStylePr w:type="band1Horz">
      <w:tblPr/>
      <w:tcPr>
        <w:shd w:val="clear" w:color="auto" w:fill="FCD2CE" w:themeFill="accent1" w:themeFillTint="33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3E597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59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0619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1">
    <w:name w:val="Grid Table 3 Accent 1"/>
    <w:basedOn w:val="TableNormal"/>
    <w:uiPriority w:val="48"/>
    <w:rsid w:val="00061962"/>
    <w:tblPr>
      <w:tblStyleRowBandSize w:val="1"/>
      <w:tblStyleColBandSize w:val="1"/>
      <w:tblBorders>
        <w:top w:val="single" w:sz="4" w:space="0" w:color="F5796C" w:themeColor="accent1" w:themeTint="99"/>
        <w:left w:val="single" w:sz="4" w:space="0" w:color="F5796C" w:themeColor="accent1" w:themeTint="99"/>
        <w:bottom w:val="single" w:sz="4" w:space="0" w:color="F5796C" w:themeColor="accent1" w:themeTint="99"/>
        <w:right w:val="single" w:sz="4" w:space="0" w:color="F5796C" w:themeColor="accent1" w:themeTint="99"/>
        <w:insideH w:val="single" w:sz="4" w:space="0" w:color="F5796C" w:themeColor="accent1" w:themeTint="99"/>
        <w:insideV w:val="single" w:sz="4" w:space="0" w:color="F5796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2CE" w:themeFill="accent1" w:themeFillTint="33"/>
      </w:tcPr>
    </w:tblStylePr>
    <w:tblStylePr w:type="band1Horz">
      <w:tblPr/>
      <w:tcPr>
        <w:shd w:val="clear" w:color="auto" w:fill="FCD2CE" w:themeFill="accent1" w:themeFillTint="33"/>
      </w:tcPr>
    </w:tblStylePr>
    <w:tblStylePr w:type="neCell">
      <w:tblPr/>
      <w:tcPr>
        <w:tcBorders>
          <w:bottom w:val="single" w:sz="4" w:space="0" w:color="F5796C" w:themeColor="accent1" w:themeTint="99"/>
        </w:tcBorders>
      </w:tcPr>
    </w:tblStylePr>
    <w:tblStylePr w:type="nwCell">
      <w:tblPr/>
      <w:tcPr>
        <w:tcBorders>
          <w:bottom w:val="single" w:sz="4" w:space="0" w:color="F5796C" w:themeColor="accent1" w:themeTint="99"/>
        </w:tcBorders>
      </w:tcPr>
    </w:tblStylePr>
    <w:tblStylePr w:type="seCell">
      <w:tblPr/>
      <w:tcPr>
        <w:tcBorders>
          <w:top w:val="single" w:sz="4" w:space="0" w:color="F5796C" w:themeColor="accent1" w:themeTint="99"/>
        </w:tcBorders>
      </w:tcPr>
    </w:tblStylePr>
    <w:tblStylePr w:type="swCell">
      <w:tblPr/>
      <w:tcPr>
        <w:tcBorders>
          <w:top w:val="single" w:sz="4" w:space="0" w:color="F5796C" w:themeColor="accent1" w:themeTint="99"/>
        </w:tcBorders>
      </w:tcPr>
    </w:tblStylePr>
  </w:style>
  <w:style w:type="table" w:styleId="GridTable2-Accent1">
    <w:name w:val="Grid Table 2 Accent 1"/>
    <w:basedOn w:val="TableNormal"/>
    <w:uiPriority w:val="47"/>
    <w:rsid w:val="00061962"/>
    <w:tblPr>
      <w:tblStyleRowBandSize w:val="1"/>
      <w:tblStyleColBandSize w:val="1"/>
      <w:tblBorders>
        <w:top w:val="single" w:sz="2" w:space="0" w:color="F5796C" w:themeColor="accent1" w:themeTint="99"/>
        <w:bottom w:val="single" w:sz="2" w:space="0" w:color="F5796C" w:themeColor="accent1" w:themeTint="99"/>
        <w:insideH w:val="single" w:sz="2" w:space="0" w:color="F5796C" w:themeColor="accent1" w:themeTint="99"/>
        <w:insideV w:val="single" w:sz="2" w:space="0" w:color="F5796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5796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5796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2CE" w:themeFill="accent1" w:themeFillTint="33"/>
      </w:tcPr>
    </w:tblStylePr>
    <w:tblStylePr w:type="band1Horz">
      <w:tblPr/>
      <w:tcPr>
        <w:shd w:val="clear" w:color="auto" w:fill="FCD2CE" w:themeFill="accent1" w:themeFillTint="33"/>
      </w:tcPr>
    </w:tblStylePr>
  </w:style>
  <w:style w:type="table" w:styleId="ListTable1Light-Accent1">
    <w:name w:val="List Table 1 Light Accent 1"/>
    <w:basedOn w:val="TableNormal"/>
    <w:uiPriority w:val="46"/>
    <w:rsid w:val="0006196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5796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5796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2CE" w:themeFill="accent1" w:themeFillTint="33"/>
      </w:tcPr>
    </w:tblStylePr>
    <w:tblStylePr w:type="band1Horz">
      <w:tblPr/>
      <w:tcPr>
        <w:shd w:val="clear" w:color="auto" w:fill="FCD2CE" w:themeFill="accent1" w:themeFillTint="33"/>
      </w:tcPr>
    </w:tblStylePr>
  </w:style>
  <w:style w:type="table" w:styleId="ListTable2-Accent6">
    <w:name w:val="List Table 2 Accent 6"/>
    <w:basedOn w:val="TableNormal"/>
    <w:uiPriority w:val="47"/>
    <w:rsid w:val="008641AE"/>
    <w:tblPr>
      <w:tblStyleRowBandSize w:val="1"/>
      <w:tblStyleColBandSize w:val="1"/>
      <w:tblBorders>
        <w:top w:val="single" w:sz="4" w:space="0" w:color="FFFFFF" w:themeColor="accent6" w:themeTint="99"/>
        <w:bottom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5B50D0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5B50D0"/>
    <w:pPr>
      <w:spacing w:after="100"/>
    </w:pPr>
  </w:style>
  <w:style w:type="character" w:styleId="FollowedHyperlink">
    <w:name w:val="FollowedHyperlink"/>
    <w:basedOn w:val="DefaultParagraphFont"/>
    <w:uiPriority w:val="99"/>
    <w:semiHidden/>
    <w:unhideWhenUsed/>
    <w:rsid w:val="005B50D0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54CF1"/>
    <w:rPr>
      <w:rFonts w:asciiTheme="majorHAnsi" w:eastAsiaTheme="majorEastAsia" w:hAnsiTheme="majorHAnsi" w:cstheme="majorBidi"/>
      <w:color w:val="EB240F" w:themeColor="accent1"/>
      <w:sz w:val="34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554CF1"/>
    <w:pPr>
      <w:spacing w:after="100"/>
      <w:ind w:left="220"/>
    </w:pPr>
  </w:style>
  <w:style w:type="character" w:customStyle="1" w:styleId="Heading3Char">
    <w:name w:val="Heading 3 Char"/>
    <w:basedOn w:val="DefaultParagraphFont"/>
    <w:link w:val="Heading3"/>
    <w:uiPriority w:val="9"/>
    <w:rsid w:val="00554CF1"/>
    <w:rPr>
      <w:rFonts w:asciiTheme="majorHAnsi" w:eastAsiaTheme="majorEastAsia" w:hAnsiTheme="majorHAnsi" w:cstheme="majorBidi"/>
      <w:color w:val="741107" w:themeColor="accent1" w:themeShade="7F"/>
      <w:sz w:val="24"/>
      <w:szCs w:val="24"/>
    </w:rPr>
  </w:style>
  <w:style w:type="paragraph" w:styleId="Revision">
    <w:name w:val="Revision"/>
    <w:hidden/>
    <w:uiPriority w:val="99"/>
    <w:semiHidden/>
    <w:rsid w:val="003149BB"/>
    <w:pPr>
      <w:jc w:val="left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997EA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97EA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97E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childinst.org/our-work/early-works/" TargetMode="External"/><Relationship Id="rId18" Type="http://schemas.openxmlformats.org/officeDocument/2006/relationships/hyperlink" Target="https://deming.org/explore/p-d-s-a" TargetMode="Externa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https://oregonearlylearning.com/administration/early-learning-hubs/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marina@childinst.org" TargetMode="External"/><Relationship Id="rId17" Type="http://schemas.openxmlformats.org/officeDocument/2006/relationships/hyperlink" Target="https://casel.org/what-is-sel/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brown.edu/academics/education-alliance/teaching-diverse-learners/strategies-0/culturally-responsive-teaching-0" TargetMode="External"/><Relationship Id="rId20" Type="http://schemas.openxmlformats.org/officeDocument/2006/relationships/hyperlink" Target="https://oregonearlylearning.com/administration/what-are-hubs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ina@childinst.org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www.naeyc.org/resources/topics/dap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oregonearlylearning.com/preschool-promis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illerfound.org/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7226/24783" TargetMode="External"/><Relationship Id="rId3" Type="http://schemas.openxmlformats.org/officeDocument/2006/relationships/hyperlink" Target="https://oregonearlylearning.com/preschool-promise" TargetMode="External"/><Relationship Id="rId7" Type="http://schemas.openxmlformats.org/officeDocument/2006/relationships/hyperlink" Target="https://www.oregon.gov/ode/students-and-family/GraduationImprovement/Documents/PreK-3rd%20Grade%20Alignment.pdf" TargetMode="External"/><Relationship Id="rId2" Type="http://schemas.openxmlformats.org/officeDocument/2006/relationships/hyperlink" Target="https://www.ffyf.org/why-it-matters/brain-development/" TargetMode="External"/><Relationship Id="rId1" Type="http://schemas.openxmlformats.org/officeDocument/2006/relationships/hyperlink" Target="https://doi.org/10.17226/9745" TargetMode="External"/><Relationship Id="rId6" Type="http://schemas.openxmlformats.org/officeDocument/2006/relationships/hyperlink" Target="https://www.oregon.gov/ode/about-us/Documents/News%20Release%2017-18%20Kindergarten%20Assessment.pdf" TargetMode="External"/><Relationship Id="rId5" Type="http://schemas.openxmlformats.org/officeDocument/2006/relationships/hyperlink" Target="https://www.oregon.gov/ode/students-and-family/GraduationImprovement/Pages/default.aspx" TargetMode="External"/><Relationship Id="rId10" Type="http://schemas.openxmlformats.org/officeDocument/2006/relationships/hyperlink" Target="http://www.aecf.org/m/resourcedoc/AECF-EarlyWarningConfirmed-2013.pdf" TargetMode="External"/><Relationship Id="rId4" Type="http://schemas.openxmlformats.org/officeDocument/2006/relationships/hyperlink" Target="https://www.oregon.gov/ode/about-us/Documents/News%20Release%2017-18%20Kindergarten%20Assessment.pdf" TargetMode="External"/><Relationship Id="rId9" Type="http://schemas.openxmlformats.org/officeDocument/2006/relationships/hyperlink" Target="https://www.oregon.gov/ode/students-and-family/GraduationImprovement/Pages/defaul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I Colors by LL">
  <a:themeElements>
    <a:clrScheme name="Custom 6">
      <a:dk1>
        <a:srgbClr val="444444"/>
      </a:dk1>
      <a:lt1>
        <a:sysClr val="window" lastClr="FFFFFF"/>
      </a:lt1>
      <a:dk2>
        <a:srgbClr val="44546A"/>
      </a:dk2>
      <a:lt2>
        <a:srgbClr val="E7E6E6"/>
      </a:lt2>
      <a:accent1>
        <a:srgbClr val="EB240F"/>
      </a:accent1>
      <a:accent2>
        <a:srgbClr val="BC8920"/>
      </a:accent2>
      <a:accent3>
        <a:srgbClr val="433F49"/>
      </a:accent3>
      <a:accent4>
        <a:srgbClr val="FFC000"/>
      </a:accent4>
      <a:accent5>
        <a:srgbClr val="26A09A"/>
      </a:accent5>
      <a:accent6>
        <a:srgbClr val="FFFFFF"/>
      </a:accent6>
      <a:hlink>
        <a:srgbClr val="4472C4"/>
      </a:hlink>
      <a:folHlink>
        <a:srgbClr val="954F72"/>
      </a:folHlink>
    </a:clrScheme>
    <a:fontScheme name="Office Them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I Colors by LL" id="{A779DCD9-BECE-4F47-958D-65D89EE06C89}" vid="{15A1741C-A256-47B6-971C-C2A5C14F197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91B4750EBD454287F33399D3559940" ma:contentTypeVersion="10" ma:contentTypeDescription="Create a new document." ma:contentTypeScope="" ma:versionID="94f17a218109bba0329d29bb0a18fd2d">
  <xsd:schema xmlns:xsd="http://www.w3.org/2001/XMLSchema" xmlns:xs="http://www.w3.org/2001/XMLSchema" xmlns:p="http://schemas.microsoft.com/office/2006/metadata/properties" xmlns:ns2="b3eaa9d2-d824-422a-828a-9d08b15a42d9" xmlns:ns3="351793b9-5790-4bcb-8d1b-6eebb347844c" targetNamespace="http://schemas.microsoft.com/office/2006/metadata/properties" ma:root="true" ma:fieldsID="3c1d4c754f0abe71e1a47fa5c60f8470" ns2:_="" ns3:_="">
    <xsd:import namespace="b3eaa9d2-d824-422a-828a-9d08b15a42d9"/>
    <xsd:import namespace="351793b9-5790-4bcb-8d1b-6eebb347844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aa9d2-d824-422a-828a-9d08b15a42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793b9-5790-4bcb-8d1b-6eebb34784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6FBBC-937C-411F-898D-178143D2A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eaa9d2-d824-422a-828a-9d08b15a42d9"/>
    <ds:schemaRef ds:uri="351793b9-5790-4bcb-8d1b-6eebb34784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2C3E66-D427-495C-9272-7CA6035993AF}">
  <ds:schemaRefs>
    <ds:schemaRef ds:uri="http://purl.org/dc/elements/1.1/"/>
    <ds:schemaRef ds:uri="http://schemas.microsoft.com/office/2006/metadata/properties"/>
    <ds:schemaRef ds:uri="b3eaa9d2-d824-422a-828a-9d08b15a42d9"/>
    <ds:schemaRef ds:uri="351793b9-5790-4bcb-8d1b-6eebb347844c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60B06DA-28D2-4FBD-8379-957C5E4DB4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F61CE2-52E3-4902-B403-8ADAE98A9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5962</Words>
  <Characters>33986</Characters>
  <Application>Microsoft Office Word</Application>
  <DocSecurity>4</DocSecurity>
  <Lines>283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Labarre</dc:creator>
  <cp:keywords/>
  <dc:description/>
  <cp:lastModifiedBy>Rafael Otto</cp:lastModifiedBy>
  <cp:revision>2</cp:revision>
  <cp:lastPrinted>2018-10-30T17:48:00Z</cp:lastPrinted>
  <dcterms:created xsi:type="dcterms:W3CDTF">2018-11-17T00:59:00Z</dcterms:created>
  <dcterms:modified xsi:type="dcterms:W3CDTF">2018-11-17T00:59:00Z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0x0101001391B4750EBD454287F33399D3559940</vt:lpwstr>
  </property>
</Properties>
</file>